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93" w:rsidRPr="00631DC0" w:rsidRDefault="000E6DC5">
      <w:pPr>
        <w:rPr>
          <w:color w:val="FF00FF"/>
          <w:sz w:val="24"/>
          <w:szCs w:val="24"/>
          <w:u w:color="FF00FF"/>
        </w:rPr>
      </w:pPr>
      <w:r>
        <w:rPr>
          <w:color w:val="FF00FF"/>
          <w:sz w:val="24"/>
          <w:szCs w:val="24"/>
          <w:u w:color="FF00FF"/>
        </w:rPr>
        <w:t>[Name</w:t>
      </w:r>
      <w:r w:rsidR="006A36C3" w:rsidRPr="00631DC0">
        <w:rPr>
          <w:color w:val="FF00FF"/>
          <w:sz w:val="24"/>
          <w:szCs w:val="24"/>
          <w:u w:color="FF00FF"/>
        </w:rPr>
        <w:t>]</w:t>
      </w:r>
    </w:p>
    <w:p w:rsidR="00A25A93" w:rsidRPr="00631DC0" w:rsidRDefault="006A36C3">
      <w:pPr>
        <w:rPr>
          <w:color w:val="FF00FF"/>
          <w:sz w:val="24"/>
          <w:szCs w:val="24"/>
          <w:u w:color="FF00FF"/>
        </w:rPr>
      </w:pPr>
      <w:r w:rsidRPr="00631DC0">
        <w:rPr>
          <w:color w:val="FF00FF"/>
          <w:sz w:val="24"/>
          <w:szCs w:val="24"/>
          <w:u w:color="FF00FF"/>
        </w:rPr>
        <w:t>[Address1]</w:t>
      </w:r>
    </w:p>
    <w:p w:rsidR="00A25A93" w:rsidRPr="00631DC0" w:rsidRDefault="006A36C3">
      <w:pPr>
        <w:rPr>
          <w:color w:val="FF00FF"/>
          <w:sz w:val="24"/>
          <w:szCs w:val="24"/>
          <w:u w:color="FF00FF"/>
        </w:rPr>
      </w:pPr>
      <w:r w:rsidRPr="00631DC0">
        <w:rPr>
          <w:color w:val="FF00FF"/>
          <w:sz w:val="24"/>
          <w:szCs w:val="24"/>
          <w:u w:color="FF00FF"/>
        </w:rPr>
        <w:t>[Address2]</w:t>
      </w:r>
    </w:p>
    <w:p w:rsidR="00A25A93" w:rsidRPr="00631DC0" w:rsidRDefault="006A36C3">
      <w:pPr>
        <w:rPr>
          <w:color w:val="FF00FF"/>
          <w:sz w:val="24"/>
          <w:szCs w:val="24"/>
          <w:u w:color="FF00FF"/>
        </w:rPr>
      </w:pPr>
      <w:r w:rsidRPr="00631DC0">
        <w:rPr>
          <w:color w:val="FF00FF"/>
          <w:sz w:val="24"/>
          <w:szCs w:val="24"/>
          <w:u w:color="FF00FF"/>
        </w:rPr>
        <w:t>[City/Town]</w:t>
      </w:r>
    </w:p>
    <w:p w:rsidR="00A25A93" w:rsidRPr="00631DC0" w:rsidRDefault="006A36C3">
      <w:pPr>
        <w:rPr>
          <w:color w:val="FF00FF"/>
          <w:sz w:val="24"/>
          <w:szCs w:val="24"/>
          <w:u w:color="FF00FF"/>
        </w:rPr>
      </w:pPr>
      <w:r w:rsidRPr="00631DC0">
        <w:rPr>
          <w:color w:val="FF00FF"/>
          <w:sz w:val="24"/>
          <w:szCs w:val="24"/>
          <w:u w:color="FF00FF"/>
        </w:rPr>
        <w:t>[Postcode]</w:t>
      </w:r>
    </w:p>
    <w:p w:rsidR="00A25A93" w:rsidRPr="00631DC0" w:rsidRDefault="00A25A93">
      <w:pPr>
        <w:rPr>
          <w:color w:val="FF00FF"/>
          <w:sz w:val="24"/>
          <w:szCs w:val="24"/>
          <w:u w:color="FF00FF"/>
        </w:rPr>
      </w:pPr>
    </w:p>
    <w:p w:rsidR="00A25A93" w:rsidRDefault="006A36C3">
      <w:pPr>
        <w:rPr>
          <w:color w:val="FF00FF"/>
          <w:sz w:val="24"/>
          <w:szCs w:val="24"/>
          <w:u w:color="FF00FF"/>
        </w:rPr>
      </w:pPr>
      <w:r w:rsidRPr="00631DC0">
        <w:rPr>
          <w:color w:val="FF00FF"/>
          <w:sz w:val="24"/>
          <w:szCs w:val="24"/>
          <w:u w:color="FF00FF"/>
        </w:rPr>
        <w:t>[Date]</w:t>
      </w:r>
    </w:p>
    <w:p w:rsidR="00EA7BF2" w:rsidRDefault="00EA7BF2">
      <w:pPr>
        <w:rPr>
          <w:color w:val="FF00FF"/>
          <w:sz w:val="24"/>
          <w:szCs w:val="24"/>
          <w:u w:color="FF00FF"/>
        </w:rPr>
      </w:pPr>
    </w:p>
    <w:p w:rsidR="00EA7BF2" w:rsidRDefault="00EA7BF2" w:rsidP="00EA7BF2">
      <w:pPr>
        <w:pStyle w:val="ListParagraph"/>
        <w:ind w:left="0"/>
        <w:jc w:val="center"/>
        <w:rPr>
          <w:rFonts w:ascii="Times New Roman" w:hAnsi="Times New Roman"/>
          <w:b/>
          <w:bCs/>
          <w:sz w:val="32"/>
          <w:szCs w:val="32"/>
          <w:lang w:val="da-DK"/>
        </w:rPr>
      </w:pPr>
      <w:r>
        <w:rPr>
          <w:rFonts w:ascii="Times New Roman" w:hAnsi="Times New Roman"/>
          <w:b/>
          <w:bCs/>
          <w:sz w:val="32"/>
          <w:szCs w:val="32"/>
        </w:rPr>
        <w:t>NOTICE-OF-</w:t>
      </w:r>
      <w:r>
        <w:rPr>
          <w:rFonts w:ascii="Times New Roman" w:hAnsi="Times New Roman"/>
          <w:b/>
          <w:bCs/>
          <w:sz w:val="32"/>
          <w:szCs w:val="32"/>
          <w:lang w:val="da-DK"/>
        </w:rPr>
        <w:t>LIABILITY</w:t>
      </w:r>
    </w:p>
    <w:p w:rsidR="00EA7BF2" w:rsidRPr="00631DC0" w:rsidRDefault="00EA7BF2">
      <w:pPr>
        <w:rPr>
          <w:color w:val="FF00FF"/>
          <w:sz w:val="24"/>
          <w:szCs w:val="24"/>
          <w:u w:color="FF00FF"/>
        </w:rPr>
      </w:pPr>
    </w:p>
    <w:p w:rsidR="00A25A93" w:rsidRPr="00552E2F" w:rsidRDefault="00A25A93">
      <w:pPr>
        <w:rPr>
          <w:rFonts w:cs="Arial"/>
          <w:sz w:val="24"/>
          <w:szCs w:val="24"/>
        </w:rPr>
      </w:pPr>
    </w:p>
    <w:p w:rsidR="00A25A93" w:rsidRPr="00552E2F" w:rsidRDefault="00BE2379">
      <w:pPr>
        <w:rPr>
          <w:rFonts w:cs="Arial"/>
          <w:b/>
          <w:bCs/>
          <w:sz w:val="24"/>
          <w:szCs w:val="24"/>
        </w:rPr>
      </w:pPr>
      <w:r w:rsidRPr="00552E2F">
        <w:rPr>
          <w:rFonts w:cs="Arial"/>
          <w:b/>
          <w:bCs/>
          <w:sz w:val="24"/>
          <w:szCs w:val="24"/>
        </w:rPr>
        <w:t>High Priority – COVID-</w:t>
      </w:r>
      <w:r w:rsidR="006A36C3" w:rsidRPr="00552E2F">
        <w:rPr>
          <w:rFonts w:cs="Arial"/>
          <w:b/>
          <w:bCs/>
          <w:sz w:val="24"/>
          <w:szCs w:val="24"/>
        </w:rPr>
        <w:t>19 experimental vaccination</w:t>
      </w:r>
      <w:r w:rsidR="00195B04" w:rsidRPr="00552E2F">
        <w:rPr>
          <w:rFonts w:cs="Arial"/>
          <w:b/>
          <w:bCs/>
          <w:sz w:val="24"/>
          <w:szCs w:val="24"/>
        </w:rPr>
        <w:t xml:space="preserve"> for</w:t>
      </w:r>
      <w:r w:rsidR="000E6DC5" w:rsidRPr="00552E2F">
        <w:rPr>
          <w:rFonts w:cs="Arial"/>
          <w:b/>
          <w:bCs/>
          <w:sz w:val="24"/>
          <w:szCs w:val="24"/>
        </w:rPr>
        <w:t xml:space="preserve"> Care </w:t>
      </w:r>
      <w:r w:rsidR="00A77A76" w:rsidRPr="00552E2F">
        <w:rPr>
          <w:rFonts w:cs="Arial"/>
          <w:b/>
          <w:bCs/>
          <w:sz w:val="24"/>
          <w:szCs w:val="24"/>
        </w:rPr>
        <w:t>(and other</w:t>
      </w:r>
      <w:r w:rsidR="002961B2" w:rsidRPr="00552E2F">
        <w:rPr>
          <w:rFonts w:cs="Arial"/>
          <w:b/>
          <w:bCs/>
          <w:sz w:val="24"/>
          <w:szCs w:val="24"/>
        </w:rPr>
        <w:t>) Workers(</w:t>
      </w:r>
      <w:r w:rsidR="00A77A76" w:rsidRPr="00552E2F">
        <w:rPr>
          <w:rFonts w:cs="Arial"/>
          <w:b/>
          <w:bCs/>
          <w:sz w:val="24"/>
          <w:szCs w:val="24"/>
        </w:rPr>
        <w:t xml:space="preserve">including Care </w:t>
      </w:r>
      <w:r w:rsidR="000E6DC5" w:rsidRPr="00552E2F">
        <w:rPr>
          <w:rFonts w:cs="Arial"/>
          <w:b/>
          <w:bCs/>
          <w:sz w:val="24"/>
          <w:szCs w:val="24"/>
        </w:rPr>
        <w:t>Home Staff</w:t>
      </w:r>
      <w:r w:rsidR="002961B2" w:rsidRPr="00552E2F">
        <w:rPr>
          <w:rFonts w:cs="Arial"/>
          <w:b/>
          <w:bCs/>
          <w:sz w:val="24"/>
          <w:szCs w:val="24"/>
        </w:rPr>
        <w:t>)</w:t>
      </w:r>
      <w:r w:rsidR="00A77A76" w:rsidRPr="00552E2F">
        <w:rPr>
          <w:rFonts w:cs="Arial"/>
          <w:b/>
          <w:bCs/>
          <w:sz w:val="24"/>
          <w:szCs w:val="24"/>
        </w:rPr>
        <w:t xml:space="preserve"> entering premises</w:t>
      </w:r>
      <w:r w:rsidR="006A36C3" w:rsidRPr="00552E2F">
        <w:rPr>
          <w:rFonts w:cs="Arial"/>
          <w:b/>
          <w:bCs/>
          <w:sz w:val="24"/>
          <w:szCs w:val="24"/>
        </w:rPr>
        <w:t>.</w:t>
      </w:r>
    </w:p>
    <w:p w:rsidR="00A25A93" w:rsidRPr="00552E2F" w:rsidRDefault="00A25A93">
      <w:pPr>
        <w:rPr>
          <w:rFonts w:cs="Arial"/>
          <w:sz w:val="24"/>
          <w:szCs w:val="24"/>
        </w:rPr>
      </w:pPr>
    </w:p>
    <w:p w:rsidR="00A25A93" w:rsidRPr="00552E2F" w:rsidRDefault="006A36C3">
      <w:pPr>
        <w:rPr>
          <w:rFonts w:cs="Arial"/>
          <w:i/>
          <w:iCs/>
          <w:sz w:val="24"/>
          <w:szCs w:val="24"/>
        </w:rPr>
      </w:pPr>
      <w:r w:rsidRPr="00552E2F">
        <w:rPr>
          <w:rFonts w:cs="Arial"/>
          <w:sz w:val="24"/>
          <w:szCs w:val="24"/>
        </w:rPr>
        <w:t xml:space="preserve">Dear </w:t>
      </w:r>
      <w:r w:rsidRPr="00552E2F">
        <w:rPr>
          <w:rFonts w:cs="Arial"/>
          <w:color w:val="FF00FF"/>
          <w:sz w:val="24"/>
          <w:szCs w:val="24"/>
          <w:u w:color="FF00FF"/>
        </w:rPr>
        <w:t xml:space="preserve">[Name of </w:t>
      </w:r>
      <w:r w:rsidR="00394B2E" w:rsidRPr="00552E2F">
        <w:rPr>
          <w:rFonts w:cs="Arial"/>
          <w:color w:val="FF00FF"/>
          <w:sz w:val="24"/>
          <w:szCs w:val="24"/>
          <w:u w:color="FF00FF"/>
        </w:rPr>
        <w:t>Care home</w:t>
      </w:r>
      <w:r w:rsidR="00DF4203" w:rsidRPr="00552E2F">
        <w:rPr>
          <w:rFonts w:cs="Arial"/>
          <w:color w:val="FF00FF"/>
          <w:sz w:val="24"/>
          <w:szCs w:val="24"/>
          <w:u w:color="FF00FF"/>
        </w:rPr>
        <w:t>Owner/M</w:t>
      </w:r>
      <w:r w:rsidR="00815CC7" w:rsidRPr="00552E2F">
        <w:rPr>
          <w:rFonts w:cs="Arial"/>
          <w:color w:val="FF00FF"/>
          <w:sz w:val="24"/>
          <w:szCs w:val="24"/>
          <w:u w:color="FF00FF"/>
        </w:rPr>
        <w:t>anager</w:t>
      </w:r>
      <w:r w:rsidR="003341F3" w:rsidRPr="00552E2F">
        <w:rPr>
          <w:rFonts w:cs="Arial"/>
          <w:color w:val="FF00FF"/>
          <w:sz w:val="24"/>
          <w:szCs w:val="24"/>
          <w:u w:color="FF00FF"/>
        </w:rPr>
        <w:t xml:space="preserve">, Care home </w:t>
      </w:r>
      <w:r w:rsidR="00DF4203" w:rsidRPr="00552E2F">
        <w:rPr>
          <w:rFonts w:cs="Arial"/>
          <w:color w:val="FF00FF"/>
          <w:sz w:val="24"/>
          <w:szCs w:val="24"/>
          <w:u w:color="FF00FF"/>
        </w:rPr>
        <w:t>Company</w:t>
      </w:r>
      <w:r w:rsidR="001B030D" w:rsidRPr="00552E2F">
        <w:rPr>
          <w:rFonts w:cs="Arial"/>
          <w:color w:val="FF00FF"/>
          <w:sz w:val="24"/>
          <w:szCs w:val="24"/>
          <w:u w:color="FF00FF"/>
        </w:rPr>
        <w:t xml:space="preserve"> CEO, </w:t>
      </w:r>
      <w:r w:rsidR="00C0751F" w:rsidRPr="00552E2F">
        <w:rPr>
          <w:rFonts w:cs="Arial"/>
          <w:color w:val="FF00FF"/>
          <w:sz w:val="24"/>
          <w:szCs w:val="24"/>
          <w:u w:color="FF00FF"/>
        </w:rPr>
        <w:t xml:space="preserve">Sheltered Housing Manager, </w:t>
      </w:r>
      <w:r w:rsidR="001B030D" w:rsidRPr="00552E2F">
        <w:rPr>
          <w:rFonts w:cs="Arial"/>
          <w:color w:val="FF00FF"/>
          <w:sz w:val="24"/>
          <w:szCs w:val="24"/>
          <w:u w:color="FF00FF"/>
        </w:rPr>
        <w:t xml:space="preserve">Social </w:t>
      </w:r>
      <w:r w:rsidR="00C55734" w:rsidRPr="00552E2F">
        <w:rPr>
          <w:rFonts w:cs="Arial"/>
          <w:color w:val="FF00FF"/>
          <w:sz w:val="24"/>
          <w:szCs w:val="24"/>
          <w:u w:color="FF00FF"/>
        </w:rPr>
        <w:t>Services Managers and Social Workers</w:t>
      </w:r>
      <w:r w:rsidRPr="00552E2F">
        <w:rPr>
          <w:rFonts w:cs="Arial"/>
          <w:color w:val="FF00FF"/>
          <w:sz w:val="24"/>
          <w:szCs w:val="24"/>
          <w:u w:color="FF00FF"/>
        </w:rPr>
        <w:t>]</w:t>
      </w:r>
    </w:p>
    <w:p w:rsidR="00A25A93" w:rsidRPr="00552E2F" w:rsidRDefault="00A25A93">
      <w:pPr>
        <w:rPr>
          <w:rFonts w:cs="Arial"/>
          <w:i/>
          <w:iCs/>
          <w:sz w:val="24"/>
          <w:szCs w:val="24"/>
        </w:rPr>
      </w:pPr>
    </w:p>
    <w:p w:rsidR="00A25A93" w:rsidRPr="00552E2F" w:rsidRDefault="006A36C3">
      <w:pPr>
        <w:rPr>
          <w:rFonts w:cs="Arial"/>
          <w:b/>
          <w:bCs/>
          <w:sz w:val="24"/>
          <w:szCs w:val="24"/>
        </w:rPr>
      </w:pPr>
      <w:r w:rsidRPr="00552E2F">
        <w:rPr>
          <w:rFonts w:cs="Arial"/>
          <w:b/>
          <w:bCs/>
          <w:sz w:val="24"/>
          <w:szCs w:val="24"/>
          <w:u w:val="single"/>
        </w:rPr>
        <w:t xml:space="preserve">Re: </w:t>
      </w:r>
      <w:r w:rsidR="00F14F13" w:rsidRPr="00552E2F">
        <w:rPr>
          <w:rFonts w:cs="Arial"/>
          <w:b/>
          <w:bCs/>
          <w:sz w:val="24"/>
          <w:szCs w:val="24"/>
          <w:u w:val="single"/>
        </w:rPr>
        <w:t xml:space="preserve"> This is a </w:t>
      </w:r>
      <w:r w:rsidR="00AB007C" w:rsidRPr="00552E2F">
        <w:rPr>
          <w:rFonts w:cs="Arial"/>
          <w:b/>
          <w:bCs/>
          <w:sz w:val="24"/>
          <w:szCs w:val="24"/>
          <w:u w:val="single"/>
        </w:rPr>
        <w:t>N</w:t>
      </w:r>
      <w:r w:rsidR="00F14F13" w:rsidRPr="00552E2F">
        <w:rPr>
          <w:rFonts w:cs="Arial"/>
          <w:b/>
          <w:bCs/>
          <w:sz w:val="24"/>
          <w:szCs w:val="24"/>
          <w:u w:val="single"/>
        </w:rPr>
        <w:t xml:space="preserve">otice of </w:t>
      </w:r>
      <w:r w:rsidR="00AB007C" w:rsidRPr="00552E2F">
        <w:rPr>
          <w:rFonts w:cs="Arial"/>
          <w:b/>
          <w:bCs/>
          <w:sz w:val="24"/>
          <w:szCs w:val="24"/>
          <w:u w:val="single"/>
        </w:rPr>
        <w:t>L</w:t>
      </w:r>
      <w:r w:rsidR="00F14F13" w:rsidRPr="00552E2F">
        <w:rPr>
          <w:rFonts w:cs="Arial"/>
          <w:b/>
          <w:bCs/>
          <w:sz w:val="24"/>
          <w:szCs w:val="24"/>
          <w:u w:val="single"/>
        </w:rPr>
        <w:t>iability setting out y</w:t>
      </w:r>
      <w:r w:rsidRPr="00552E2F">
        <w:rPr>
          <w:rFonts w:cs="Arial"/>
          <w:b/>
          <w:bCs/>
          <w:sz w:val="24"/>
          <w:szCs w:val="24"/>
          <w:u w:val="single"/>
        </w:rPr>
        <w:t xml:space="preserve">our personal responsibilities/liabilities for </w:t>
      </w:r>
      <w:r w:rsidR="000E6DC5" w:rsidRPr="00552E2F">
        <w:rPr>
          <w:rFonts w:cs="Arial"/>
          <w:b/>
          <w:bCs/>
          <w:sz w:val="24"/>
          <w:szCs w:val="24"/>
          <w:u w:val="single"/>
        </w:rPr>
        <w:t xml:space="preserve">requiring staff </w:t>
      </w:r>
      <w:r w:rsidR="00A77A76" w:rsidRPr="00552E2F">
        <w:rPr>
          <w:rFonts w:cs="Arial"/>
          <w:b/>
          <w:bCs/>
          <w:sz w:val="24"/>
          <w:szCs w:val="24"/>
          <w:u w:val="single"/>
        </w:rPr>
        <w:t xml:space="preserve">including care (and other) workers </w:t>
      </w:r>
      <w:r w:rsidR="000E6DC5" w:rsidRPr="00552E2F">
        <w:rPr>
          <w:rFonts w:cs="Arial"/>
          <w:b/>
          <w:bCs/>
          <w:sz w:val="24"/>
          <w:szCs w:val="24"/>
          <w:u w:val="single"/>
        </w:rPr>
        <w:t xml:space="preserve">to be Covid-19 vaccinated and or </w:t>
      </w:r>
      <w:r w:rsidR="00195B04" w:rsidRPr="00552E2F">
        <w:rPr>
          <w:rFonts w:cs="Arial"/>
          <w:b/>
          <w:bCs/>
          <w:sz w:val="24"/>
          <w:szCs w:val="24"/>
          <w:u w:val="single"/>
        </w:rPr>
        <w:t>encouraging</w:t>
      </w:r>
      <w:r w:rsidR="000E6DC5" w:rsidRPr="00552E2F">
        <w:rPr>
          <w:rFonts w:cs="Arial"/>
          <w:b/>
          <w:bCs/>
          <w:sz w:val="24"/>
          <w:szCs w:val="24"/>
          <w:u w:val="single"/>
        </w:rPr>
        <w:t xml:space="preserve"> staff to be Covid-19 vaccinated</w:t>
      </w:r>
      <w:r w:rsidR="00E9517C" w:rsidRPr="00552E2F">
        <w:rPr>
          <w:rFonts w:cs="Arial"/>
          <w:b/>
          <w:bCs/>
          <w:sz w:val="24"/>
          <w:szCs w:val="24"/>
        </w:rPr>
        <w:t>.</w:t>
      </w:r>
    </w:p>
    <w:p w:rsidR="00A25A93" w:rsidRPr="00552E2F" w:rsidRDefault="00A25A93">
      <w:pPr>
        <w:rPr>
          <w:rFonts w:cs="Arial"/>
          <w:i/>
          <w:iCs/>
          <w:sz w:val="24"/>
          <w:szCs w:val="24"/>
        </w:rPr>
      </w:pPr>
    </w:p>
    <w:p w:rsidR="000C125C" w:rsidRPr="00552E2F" w:rsidRDefault="000C125C" w:rsidP="000C125C">
      <w:pPr>
        <w:pStyle w:val="BodyA"/>
        <w:jc w:val="both"/>
        <w:rPr>
          <w:rFonts w:ascii="Arial" w:hAnsi="Arial" w:cs="Arial"/>
          <w:b/>
          <w:u w:color="000090"/>
        </w:rPr>
      </w:pPr>
      <w:r w:rsidRPr="00552E2F">
        <w:rPr>
          <w:rFonts w:ascii="Arial" w:hAnsi="Arial" w:cs="Arial"/>
          <w:b/>
          <w:u w:color="000090"/>
        </w:rPr>
        <w:t>Personal Liability</w:t>
      </w:r>
    </w:p>
    <w:p w:rsidR="000C125C" w:rsidRPr="00552E2F" w:rsidRDefault="000C125C" w:rsidP="000C125C">
      <w:pPr>
        <w:pStyle w:val="BodyA"/>
        <w:jc w:val="both"/>
        <w:rPr>
          <w:rFonts w:ascii="Arial" w:eastAsia="Times New Roman" w:hAnsi="Arial" w:cs="Arial"/>
          <w:u w:color="000090"/>
        </w:rPr>
      </w:pPr>
      <w:r w:rsidRPr="00552E2F">
        <w:rPr>
          <w:rFonts w:ascii="Arial" w:hAnsi="Arial" w:cs="Arial"/>
          <w:u w:color="000090"/>
        </w:rPr>
        <w:t xml:space="preserve">This legal and lawful notice of liability may be used as evidence in court if needed and intends to enlighten you and protect you from attracting civil and criminal liability </w:t>
      </w:r>
      <w:r w:rsidRPr="00552E2F">
        <w:rPr>
          <w:rFonts w:ascii="Arial" w:hAnsi="Arial" w:cs="Arial"/>
          <w:bCs/>
          <w:u w:color="000090"/>
        </w:rPr>
        <w:t>whether domestic or international and whether in an existing court or one to be convened under Natural Law principles</w:t>
      </w:r>
      <w:r w:rsidRPr="00552E2F">
        <w:rPr>
          <w:rFonts w:ascii="Arial" w:hAnsi="Arial" w:cs="Arial"/>
          <w:u w:color="000090"/>
        </w:rPr>
        <w:t>in relation to your action</w:t>
      </w:r>
      <w:r w:rsidRPr="00552E2F">
        <w:rPr>
          <w:rFonts w:ascii="Arial" w:hAnsi="Arial" w:cs="Arial"/>
          <w:b/>
          <w:bCs/>
          <w:u w:color="000090"/>
        </w:rPr>
        <w:t>(</w:t>
      </w:r>
      <w:r w:rsidRPr="00552E2F">
        <w:rPr>
          <w:rFonts w:ascii="Arial" w:hAnsi="Arial" w:cs="Arial"/>
          <w:u w:color="000090"/>
        </w:rPr>
        <w:t xml:space="preserve">s) and all your omissions in relation to the alleged SARS-CoV-2 pandemic and the measures that have been/are being taken within the </w:t>
      </w:r>
      <w:r w:rsidRPr="00552E2F">
        <w:rPr>
          <w:rFonts w:ascii="Arial" w:hAnsi="Arial" w:cs="Arial"/>
          <w:bCs/>
          <w:u w:color="000090"/>
        </w:rPr>
        <w:t>United Kingdom</w:t>
      </w:r>
      <w:r w:rsidRPr="00552E2F">
        <w:rPr>
          <w:rFonts w:ascii="Arial" w:hAnsi="Arial" w:cs="Arial"/>
          <w:u w:color="000090"/>
        </w:rPr>
        <w:t xml:space="preserve"> and world-wide to control its alleged spread and effect(s) including, but not limited to, the </w:t>
      </w:r>
      <w:r w:rsidR="000E6DC5" w:rsidRPr="00552E2F">
        <w:rPr>
          <w:rFonts w:ascii="Arial" w:hAnsi="Arial" w:cs="Arial"/>
          <w:u w:color="000090"/>
        </w:rPr>
        <w:t xml:space="preserve">requiring of, encouragement of and /or </w:t>
      </w:r>
      <w:r w:rsidRPr="00552E2F">
        <w:rPr>
          <w:rFonts w:ascii="Arial" w:hAnsi="Arial" w:cs="Arial"/>
          <w:u w:color="000090"/>
        </w:rPr>
        <w:t>administration of experimental COVID-19/</w:t>
      </w:r>
      <w:r w:rsidRPr="00552E2F">
        <w:rPr>
          <w:rFonts w:ascii="Arial" w:hAnsi="Arial" w:cs="Arial"/>
        </w:rPr>
        <w:t>SARS-CoV-2</w:t>
      </w:r>
      <w:r w:rsidRPr="00552E2F">
        <w:rPr>
          <w:rFonts w:ascii="Arial" w:hAnsi="Arial" w:cs="Arial"/>
          <w:u w:color="000090"/>
        </w:rPr>
        <w:t xml:space="preserve"> mRNA </w:t>
      </w:r>
      <w:r w:rsidRPr="00552E2F">
        <w:rPr>
          <w:rFonts w:ascii="Arial" w:hAnsi="Arial" w:cs="Arial"/>
        </w:rPr>
        <w:t>gene therapies</w:t>
      </w:r>
      <w:r w:rsidRPr="00552E2F">
        <w:rPr>
          <w:rFonts w:ascii="Arial" w:hAnsi="Arial" w:cs="Arial"/>
          <w:u w:color="000090"/>
        </w:rPr>
        <w:t xml:space="preserve">/injections/vaccines (and or viral vector injections/vaccines) and the harm and death caused.  </w:t>
      </w:r>
    </w:p>
    <w:p w:rsidR="000C125C" w:rsidRPr="00552E2F" w:rsidRDefault="000C125C" w:rsidP="000C125C">
      <w:pPr>
        <w:pStyle w:val="BodyA"/>
        <w:jc w:val="both"/>
        <w:rPr>
          <w:rFonts w:ascii="Arial" w:eastAsia="Times New Roman" w:hAnsi="Arial" w:cs="Arial"/>
          <w:u w:color="000090"/>
        </w:rPr>
      </w:pPr>
    </w:p>
    <w:p w:rsidR="000C125C" w:rsidRPr="00552E2F" w:rsidRDefault="000C125C" w:rsidP="000C125C">
      <w:pPr>
        <w:pStyle w:val="BodyA"/>
        <w:jc w:val="both"/>
        <w:rPr>
          <w:rFonts w:ascii="Arial" w:hAnsi="Arial" w:cs="Arial"/>
          <w:u w:color="000090"/>
        </w:rPr>
      </w:pPr>
      <w:r w:rsidRPr="00552E2F">
        <w:rPr>
          <w:rFonts w:ascii="Arial" w:hAnsi="Arial" w:cs="Arial"/>
          <w:u w:color="000090"/>
        </w:rPr>
        <w:t xml:space="preserve">You may be held personally liable for and/or privately liable for and/or civilly and/or criminally liable for participating in unlawful, illegal and/or criminal activity and/or for supporting crimes against humanity, genocide, bio-warfare and/or failing to prevent acts so defined, including but not limited to acts that are purposely committed as part of a widespread and/or systematic policy, directed against living men and women, and in particular in your case, </w:t>
      </w:r>
      <w:r w:rsidR="000E6DC5" w:rsidRPr="00552E2F">
        <w:rPr>
          <w:rFonts w:ascii="Arial" w:hAnsi="Arial" w:cs="Arial"/>
          <w:u w:color="000090"/>
        </w:rPr>
        <w:t xml:space="preserve">care </w:t>
      </w:r>
      <w:r w:rsidR="00A77A76" w:rsidRPr="00552E2F">
        <w:rPr>
          <w:rFonts w:ascii="Arial" w:hAnsi="Arial" w:cs="Arial"/>
          <w:u w:color="000090"/>
        </w:rPr>
        <w:t>(and other) workers</w:t>
      </w:r>
      <w:r w:rsidRPr="00552E2F">
        <w:rPr>
          <w:rFonts w:ascii="Arial" w:hAnsi="Arial" w:cs="Arial"/>
          <w:u w:color="000090"/>
        </w:rPr>
        <w:t>, committed in furtherance of state/government policy.</w:t>
      </w:r>
    </w:p>
    <w:p w:rsidR="000E6DC5" w:rsidRPr="00552E2F" w:rsidRDefault="000E6DC5" w:rsidP="000C125C">
      <w:pPr>
        <w:pStyle w:val="BodyA"/>
        <w:jc w:val="both"/>
        <w:rPr>
          <w:rFonts w:ascii="Arial" w:hAnsi="Arial" w:cs="Arial"/>
          <w:u w:color="000090"/>
        </w:rPr>
      </w:pPr>
    </w:p>
    <w:p w:rsidR="000E6DC5" w:rsidRPr="00552E2F" w:rsidRDefault="000E6DC5" w:rsidP="000C125C">
      <w:pPr>
        <w:pStyle w:val="BodyA"/>
        <w:jc w:val="both"/>
        <w:rPr>
          <w:rFonts w:ascii="Arial" w:hAnsi="Arial" w:cs="Arial"/>
          <w:u w:color="000090"/>
        </w:rPr>
      </w:pPr>
    </w:p>
    <w:p w:rsidR="000C125C" w:rsidRPr="00552E2F" w:rsidRDefault="000C125C">
      <w:pPr>
        <w:rPr>
          <w:rFonts w:cs="Arial"/>
          <w:i/>
          <w:iCs/>
          <w:sz w:val="24"/>
          <w:szCs w:val="24"/>
        </w:rPr>
      </w:pPr>
    </w:p>
    <w:p w:rsidR="000C125C" w:rsidRPr="00552E2F" w:rsidRDefault="000C125C">
      <w:pPr>
        <w:rPr>
          <w:rFonts w:cs="Arial"/>
          <w:i/>
          <w:iCs/>
          <w:sz w:val="24"/>
          <w:szCs w:val="24"/>
        </w:rPr>
      </w:pPr>
    </w:p>
    <w:p w:rsidR="00A77A76" w:rsidRPr="00552E2F" w:rsidRDefault="00A77A76" w:rsidP="00A77A76">
      <w:pPr>
        <w:rPr>
          <w:rFonts w:cs="Arial"/>
          <w:sz w:val="24"/>
          <w:szCs w:val="24"/>
        </w:rPr>
      </w:pPr>
      <w:r w:rsidRPr="00552E2F">
        <w:rPr>
          <w:rFonts w:cs="Arial"/>
          <w:sz w:val="24"/>
          <w:szCs w:val="24"/>
        </w:rPr>
        <w:t>The government has recently passe</w:t>
      </w:r>
      <w:r w:rsidR="0041591B">
        <w:rPr>
          <w:rFonts w:cs="Arial"/>
          <w:sz w:val="24"/>
          <w:szCs w:val="24"/>
        </w:rPr>
        <w:t>d</w:t>
      </w:r>
      <w:r w:rsidRPr="00552E2F">
        <w:rPr>
          <w:rFonts w:cs="Arial"/>
          <w:sz w:val="24"/>
          <w:szCs w:val="24"/>
        </w:rPr>
        <w:t xml:space="preserve"> a statutory provision for care (and other) workers to be vaccinated.  This is unenforceable. </w:t>
      </w:r>
    </w:p>
    <w:p w:rsidR="00A77A76" w:rsidRPr="00552E2F" w:rsidRDefault="00A77A76" w:rsidP="00A77A76">
      <w:pPr>
        <w:rPr>
          <w:rFonts w:cs="Arial"/>
          <w:sz w:val="24"/>
          <w:szCs w:val="24"/>
        </w:rPr>
      </w:pPr>
    </w:p>
    <w:p w:rsidR="00A77A76" w:rsidRPr="00552E2F" w:rsidRDefault="00A77A76" w:rsidP="00A77A76">
      <w:pPr>
        <w:rPr>
          <w:rFonts w:cs="Arial"/>
          <w:sz w:val="24"/>
          <w:szCs w:val="24"/>
        </w:rPr>
      </w:pPr>
      <w:r w:rsidRPr="00552E2F">
        <w:rPr>
          <w:rFonts w:cs="Arial"/>
          <w:sz w:val="24"/>
          <w:szCs w:val="24"/>
        </w:rPr>
        <w:t xml:space="preserve">Care (and other) workers, </w:t>
      </w:r>
    </w:p>
    <w:p w:rsidR="00A77A76" w:rsidRPr="00552E2F" w:rsidRDefault="00A77A76" w:rsidP="00A77A76">
      <w:pPr>
        <w:rPr>
          <w:rFonts w:cs="Arial"/>
          <w:sz w:val="24"/>
          <w:szCs w:val="24"/>
        </w:rPr>
      </w:pPr>
      <w:r w:rsidRPr="00552E2F">
        <w:rPr>
          <w:rFonts w:cs="Arial"/>
          <w:sz w:val="24"/>
          <w:szCs w:val="24"/>
        </w:rPr>
        <w:t xml:space="preserve">1. that have been caused harm by ‘complying’ in anticipation of the provision, or </w:t>
      </w:r>
    </w:p>
    <w:p w:rsidR="00A77A76" w:rsidRPr="00552E2F" w:rsidRDefault="00A77A76" w:rsidP="00A77A76">
      <w:pPr>
        <w:rPr>
          <w:rFonts w:cs="Arial"/>
          <w:sz w:val="24"/>
          <w:szCs w:val="24"/>
        </w:rPr>
      </w:pPr>
      <w:r w:rsidRPr="00552E2F">
        <w:rPr>
          <w:rFonts w:cs="Arial"/>
          <w:sz w:val="24"/>
          <w:szCs w:val="24"/>
        </w:rPr>
        <w:t xml:space="preserve">2. that are caused harm for not complying with the unenforceable provision, </w:t>
      </w:r>
    </w:p>
    <w:p w:rsidR="00A77A76" w:rsidRPr="00552E2F" w:rsidRDefault="00A77A76" w:rsidP="00A77A76">
      <w:pPr>
        <w:rPr>
          <w:rFonts w:cs="Arial"/>
          <w:sz w:val="24"/>
          <w:szCs w:val="24"/>
        </w:rPr>
      </w:pPr>
      <w:r w:rsidRPr="00552E2F">
        <w:rPr>
          <w:rFonts w:cs="Arial"/>
          <w:sz w:val="24"/>
          <w:szCs w:val="24"/>
        </w:rPr>
        <w:t>may have cause to be compensated for any harms caused.</w:t>
      </w:r>
    </w:p>
    <w:p w:rsidR="00A77A76" w:rsidRPr="00552E2F" w:rsidRDefault="00A77A76" w:rsidP="00A77A76">
      <w:pPr>
        <w:rPr>
          <w:rFonts w:cs="Arial"/>
          <w:sz w:val="24"/>
          <w:szCs w:val="24"/>
        </w:rPr>
      </w:pPr>
    </w:p>
    <w:p w:rsidR="00A77A76" w:rsidRPr="00552E2F" w:rsidRDefault="00A77A76" w:rsidP="00A77A76">
      <w:pPr>
        <w:rPr>
          <w:rFonts w:cs="Arial"/>
          <w:sz w:val="24"/>
          <w:szCs w:val="24"/>
        </w:rPr>
      </w:pPr>
    </w:p>
    <w:p w:rsidR="00A77A76" w:rsidRDefault="00A77A76" w:rsidP="00A77A76">
      <w:pPr>
        <w:rPr>
          <w:rFonts w:cs="Arial"/>
          <w:b/>
          <w:sz w:val="24"/>
          <w:szCs w:val="24"/>
        </w:rPr>
      </w:pPr>
      <w:r w:rsidRPr="00552E2F">
        <w:rPr>
          <w:rFonts w:cs="Arial"/>
          <w:b/>
          <w:sz w:val="24"/>
          <w:szCs w:val="24"/>
        </w:rPr>
        <w:t xml:space="preserve">The Health and Social Care Act 2008 (Regulated Activities) (Amendment) (Coronavirus) Regulations 2021 </w:t>
      </w:r>
    </w:p>
    <w:p w:rsidR="00A77A76" w:rsidRPr="00552E2F" w:rsidRDefault="00A77A76" w:rsidP="00A77A76">
      <w:pPr>
        <w:rPr>
          <w:rFonts w:cs="Arial"/>
          <w:sz w:val="24"/>
          <w:szCs w:val="24"/>
        </w:rPr>
      </w:pPr>
      <w:r w:rsidRPr="00552E2F">
        <w:rPr>
          <w:rFonts w:cs="Arial"/>
          <w:sz w:val="24"/>
          <w:szCs w:val="24"/>
        </w:rPr>
        <w:t xml:space="preserve">Paragraph 5 amends the: </w:t>
      </w:r>
      <w:r w:rsidRPr="00552E2F">
        <w:rPr>
          <w:rFonts w:cs="Arial"/>
          <w:b/>
          <w:sz w:val="24"/>
          <w:szCs w:val="24"/>
        </w:rPr>
        <w:t xml:space="preserve">The Health and Social Care Act 2008 (Regulated Activities) Regulations 2014 </w:t>
      </w:r>
    </w:p>
    <w:p w:rsidR="00A77A76" w:rsidRPr="00552E2F" w:rsidRDefault="00A77A76" w:rsidP="00A77A76">
      <w:pPr>
        <w:rPr>
          <w:rFonts w:cs="Arial"/>
          <w:sz w:val="24"/>
          <w:szCs w:val="24"/>
        </w:rPr>
      </w:pPr>
      <w:r w:rsidRPr="00552E2F">
        <w:rPr>
          <w:rFonts w:cs="Arial"/>
          <w:sz w:val="24"/>
          <w:szCs w:val="24"/>
        </w:rPr>
        <w:t xml:space="preserve">With regulation 12 which states, </w:t>
      </w:r>
    </w:p>
    <w:p w:rsidR="00A77A76" w:rsidRPr="00552E2F" w:rsidRDefault="00A77A76" w:rsidP="00A77A76">
      <w:pPr>
        <w:rPr>
          <w:rFonts w:cs="Arial"/>
          <w:sz w:val="24"/>
          <w:szCs w:val="24"/>
        </w:rPr>
      </w:pPr>
      <w:r w:rsidRPr="00552E2F">
        <w:rPr>
          <w:rFonts w:cs="Arial"/>
          <w:sz w:val="24"/>
          <w:szCs w:val="24"/>
        </w:rPr>
        <w:t xml:space="preserve">“(3) For the purposes of paragraph (2)(h), a registered person (“A”) in respect of a regulated activity specified in paragraph 2 of Schedule 1 (accommodation for persons who require nursing or personal care) in a care home must secure that a person (“B”) </w:t>
      </w:r>
      <w:r w:rsidRPr="00552E2F">
        <w:rPr>
          <w:rFonts w:cs="Arial"/>
          <w:b/>
          <w:sz w:val="24"/>
          <w:szCs w:val="24"/>
        </w:rPr>
        <w:t>does not enter the premises</w:t>
      </w:r>
      <w:r w:rsidRPr="00552E2F">
        <w:rPr>
          <w:rFonts w:cs="Arial"/>
          <w:sz w:val="24"/>
          <w:szCs w:val="24"/>
        </w:rPr>
        <w:t xml:space="preserve"> used by A unless— (b) B has provided A with evidence that satisfies A that either— (i) B </w:t>
      </w:r>
      <w:r w:rsidRPr="00552E2F">
        <w:rPr>
          <w:rFonts w:cs="Arial"/>
          <w:b/>
          <w:sz w:val="24"/>
          <w:szCs w:val="24"/>
        </w:rPr>
        <w:t>has been vaccinated with the complete course of doses of an authorised vaccine</w:t>
      </w:r>
      <w:r w:rsidRPr="00552E2F">
        <w:rPr>
          <w:rFonts w:cs="Arial"/>
          <w:sz w:val="24"/>
          <w:szCs w:val="24"/>
        </w:rPr>
        <w:t xml:space="preserve">… (ii) …” </w:t>
      </w:r>
    </w:p>
    <w:p w:rsidR="00A77A76" w:rsidRPr="00552E2F" w:rsidRDefault="00A77A76" w:rsidP="00A77A76">
      <w:pPr>
        <w:rPr>
          <w:rFonts w:cs="Arial"/>
          <w:sz w:val="24"/>
          <w:szCs w:val="24"/>
        </w:rPr>
      </w:pPr>
      <w:r w:rsidRPr="00552E2F">
        <w:rPr>
          <w:rFonts w:cs="Arial"/>
          <w:sz w:val="24"/>
          <w:szCs w:val="24"/>
        </w:rPr>
        <w:t xml:space="preserve">The Health and Social Care Act 2008 (Regulated Activities) Regulations 2014 has a parent Act, the Health and Social Care Act 2008. </w:t>
      </w:r>
    </w:p>
    <w:p w:rsidR="00A77A76" w:rsidRPr="00552E2F" w:rsidRDefault="00A77A76" w:rsidP="00A77A76">
      <w:pPr>
        <w:rPr>
          <w:rFonts w:cs="Arial"/>
          <w:sz w:val="24"/>
          <w:szCs w:val="24"/>
        </w:rPr>
      </w:pPr>
    </w:p>
    <w:p w:rsidR="00A77A76" w:rsidRPr="00552E2F" w:rsidRDefault="00A77A76" w:rsidP="00A77A76">
      <w:pPr>
        <w:rPr>
          <w:rFonts w:cs="Arial"/>
          <w:b/>
          <w:sz w:val="24"/>
          <w:szCs w:val="24"/>
        </w:rPr>
      </w:pPr>
      <w:r w:rsidRPr="00552E2F">
        <w:rPr>
          <w:rFonts w:cs="Arial"/>
          <w:b/>
          <w:sz w:val="24"/>
          <w:szCs w:val="24"/>
        </w:rPr>
        <w:t xml:space="preserve">Health and Social Care Act 2008 </w:t>
      </w:r>
    </w:p>
    <w:p w:rsidR="00A77A76" w:rsidRPr="00552E2F" w:rsidRDefault="00A77A76" w:rsidP="00A77A76">
      <w:pPr>
        <w:rPr>
          <w:rFonts w:cs="Arial"/>
          <w:sz w:val="24"/>
          <w:szCs w:val="24"/>
        </w:rPr>
      </w:pPr>
      <w:r w:rsidRPr="00552E2F">
        <w:rPr>
          <w:rFonts w:cs="Arial"/>
          <w:sz w:val="24"/>
          <w:szCs w:val="24"/>
        </w:rPr>
        <w:t>Section 129 amended the Public Health (Control of Disease) Act 1984 with sections 45C and 45E.</w:t>
      </w:r>
    </w:p>
    <w:p w:rsidR="00A77A76" w:rsidRPr="00552E2F" w:rsidRDefault="00A77A76" w:rsidP="00A77A76">
      <w:pPr>
        <w:rPr>
          <w:rFonts w:cs="Arial"/>
          <w:sz w:val="24"/>
          <w:szCs w:val="24"/>
        </w:rPr>
      </w:pPr>
      <w:r w:rsidRPr="00552E2F">
        <w:rPr>
          <w:rFonts w:cs="Arial"/>
          <w:b/>
          <w:sz w:val="24"/>
          <w:szCs w:val="24"/>
        </w:rPr>
        <w:t>Public Health (Control of Disease) Act 1984</w:t>
      </w:r>
    </w:p>
    <w:p w:rsidR="00A77A76" w:rsidRPr="00552E2F" w:rsidRDefault="00A77A76" w:rsidP="00A77A76">
      <w:pPr>
        <w:rPr>
          <w:rFonts w:cs="Arial"/>
          <w:sz w:val="24"/>
          <w:szCs w:val="24"/>
        </w:rPr>
      </w:pPr>
      <w:r w:rsidRPr="00552E2F">
        <w:rPr>
          <w:rFonts w:cs="Arial"/>
          <w:sz w:val="24"/>
          <w:szCs w:val="24"/>
        </w:rPr>
        <w:t>Section 45C states, “Health protection regulations: domestic (1) The appropriate Minister may by regulations make provision for the purpose of preventing, protecting against, controlling or providing a public health response to the incidence or spread of infection or contamination in England and Wales (whether from risks originating there or elsewhere). (3) Regulations under subsection (1) may in particular</w:t>
      </w:r>
      <w:r w:rsidR="002961B2" w:rsidRPr="00552E2F">
        <w:rPr>
          <w:rFonts w:cs="Arial"/>
          <w:sz w:val="24"/>
          <w:szCs w:val="24"/>
        </w:rPr>
        <w:t xml:space="preserve"> include provision— </w:t>
      </w:r>
      <w:r w:rsidRPr="00552E2F">
        <w:rPr>
          <w:rFonts w:cs="Arial"/>
          <w:sz w:val="24"/>
          <w:szCs w:val="24"/>
        </w:rPr>
        <w:t xml:space="preserve">(c) imposing or enabling the imposition of restrictions or requirements on or in relation to persons, things or premises in the event of, or in response to, a threat to public health.” </w:t>
      </w:r>
    </w:p>
    <w:p w:rsidR="002961B2" w:rsidRPr="00552E2F" w:rsidRDefault="002961B2" w:rsidP="00A77A76">
      <w:pPr>
        <w:rPr>
          <w:rFonts w:cs="Arial"/>
          <w:sz w:val="24"/>
          <w:szCs w:val="24"/>
        </w:rPr>
      </w:pPr>
    </w:p>
    <w:p w:rsidR="00A77A76" w:rsidRPr="00552E2F" w:rsidRDefault="00A77A76" w:rsidP="00A77A76">
      <w:pPr>
        <w:rPr>
          <w:rFonts w:cs="Arial"/>
          <w:sz w:val="24"/>
          <w:szCs w:val="24"/>
        </w:rPr>
      </w:pPr>
      <w:r w:rsidRPr="00552E2F">
        <w:rPr>
          <w:rFonts w:cs="Arial"/>
          <w:i/>
          <w:sz w:val="24"/>
          <w:szCs w:val="24"/>
        </w:rPr>
        <w:t>Thus, regulation 12(3)(b)(i) imposes the requirement on care workers to vaccinate in accordance with the Public Health (Control of Disease) Act 1094 section 45C as provided by the Health and Social Care Act 2008</w:t>
      </w:r>
      <w:r w:rsidRPr="00552E2F">
        <w:rPr>
          <w:rFonts w:cs="Arial"/>
          <w:sz w:val="24"/>
          <w:szCs w:val="24"/>
        </w:rPr>
        <w:t xml:space="preserve">. </w:t>
      </w:r>
    </w:p>
    <w:p w:rsidR="002961B2" w:rsidRPr="00552E2F" w:rsidRDefault="002961B2" w:rsidP="00A77A76">
      <w:pPr>
        <w:rPr>
          <w:rFonts w:cs="Arial"/>
          <w:sz w:val="24"/>
          <w:szCs w:val="24"/>
        </w:rPr>
      </w:pPr>
    </w:p>
    <w:p w:rsidR="00A77A76" w:rsidRPr="00552E2F" w:rsidRDefault="00A77A76" w:rsidP="00A77A76">
      <w:pPr>
        <w:rPr>
          <w:rFonts w:cs="Arial"/>
          <w:sz w:val="24"/>
          <w:szCs w:val="24"/>
        </w:rPr>
      </w:pPr>
      <w:r w:rsidRPr="00552E2F">
        <w:rPr>
          <w:rFonts w:cs="Arial"/>
          <w:b/>
          <w:i/>
          <w:sz w:val="24"/>
          <w:szCs w:val="24"/>
        </w:rPr>
        <w:lastRenderedPageBreak/>
        <w:t>However, section 45E states, “Medical treatment (1) Regulations under section 45B or 45C may not include provision requiring a person to undergo medical treatment. (2) “Medical treatment” includes vaccination and other prophylactic treatment</w:t>
      </w:r>
      <w:r w:rsidRPr="00552E2F">
        <w:rPr>
          <w:rFonts w:cs="Arial"/>
          <w:sz w:val="24"/>
          <w:szCs w:val="24"/>
        </w:rPr>
        <w:t xml:space="preserve">.” </w:t>
      </w:r>
    </w:p>
    <w:p w:rsidR="002961B2" w:rsidRPr="00552E2F" w:rsidRDefault="002961B2" w:rsidP="00A77A76">
      <w:pPr>
        <w:rPr>
          <w:rFonts w:cs="Arial"/>
          <w:sz w:val="24"/>
          <w:szCs w:val="24"/>
        </w:rPr>
      </w:pPr>
    </w:p>
    <w:p w:rsidR="00A77A76" w:rsidRPr="00444EF8" w:rsidRDefault="00A77A76" w:rsidP="00A77A76">
      <w:pPr>
        <w:rPr>
          <w:rFonts w:cs="Arial"/>
          <w:b/>
          <w:sz w:val="24"/>
          <w:szCs w:val="24"/>
        </w:rPr>
      </w:pPr>
      <w:r w:rsidRPr="00444EF8">
        <w:rPr>
          <w:rFonts w:cs="Arial"/>
          <w:sz w:val="24"/>
          <w:szCs w:val="24"/>
        </w:rPr>
        <w:t xml:space="preserve">Therefore, </w:t>
      </w:r>
      <w:r w:rsidRPr="00444EF8">
        <w:rPr>
          <w:rFonts w:cs="Arial"/>
          <w:b/>
          <w:sz w:val="24"/>
          <w:szCs w:val="24"/>
        </w:rPr>
        <w:t xml:space="preserve">section 45E of the Public Health (Control of Disease) Act 1984 expressly overrides the regulation 12(3)(b)(i) requirement to vaccinate. </w:t>
      </w:r>
    </w:p>
    <w:p w:rsidR="00A77A76" w:rsidRPr="00552E2F" w:rsidRDefault="00A77A76" w:rsidP="00A77A76">
      <w:pPr>
        <w:rPr>
          <w:rFonts w:cs="Arial"/>
          <w:b/>
          <w:sz w:val="24"/>
          <w:szCs w:val="24"/>
          <w:u w:val="single"/>
        </w:rPr>
      </w:pPr>
      <w:r w:rsidRPr="00444EF8">
        <w:rPr>
          <w:rFonts w:cs="Arial"/>
          <w:b/>
          <w:sz w:val="24"/>
          <w:szCs w:val="24"/>
        </w:rPr>
        <w:t>This means that regulation 12(3)(b)(i) is unenforceable because the provisions of an Act take precedence over the provisions of a regulation.</w:t>
      </w:r>
    </w:p>
    <w:p w:rsidR="00A77A76" w:rsidRPr="00552E2F" w:rsidRDefault="00A77A76" w:rsidP="00A77A76">
      <w:pPr>
        <w:rPr>
          <w:rFonts w:cs="Arial"/>
          <w:sz w:val="24"/>
          <w:szCs w:val="24"/>
          <w:u w:val="single"/>
        </w:rPr>
      </w:pPr>
    </w:p>
    <w:p w:rsidR="00A77A76" w:rsidRPr="00552E2F" w:rsidRDefault="00A77A76" w:rsidP="00A77A76">
      <w:pPr>
        <w:rPr>
          <w:rFonts w:cs="Arial"/>
          <w:sz w:val="24"/>
          <w:szCs w:val="24"/>
        </w:rPr>
      </w:pPr>
    </w:p>
    <w:p w:rsidR="00A77A76" w:rsidRPr="00552E2F" w:rsidRDefault="00A77A76" w:rsidP="00A77A76">
      <w:pPr>
        <w:rPr>
          <w:rFonts w:cs="Arial"/>
          <w:b/>
          <w:sz w:val="24"/>
          <w:szCs w:val="24"/>
        </w:rPr>
      </w:pPr>
      <w:r w:rsidRPr="00552E2F">
        <w:rPr>
          <w:rFonts w:cs="Arial"/>
          <w:b/>
          <w:sz w:val="24"/>
          <w:szCs w:val="24"/>
        </w:rPr>
        <w:t xml:space="preserve">Clinical reasons for not vaccinating </w:t>
      </w:r>
      <w:r w:rsidR="002961B2" w:rsidRPr="00552E2F">
        <w:rPr>
          <w:rFonts w:cs="Arial"/>
          <w:b/>
          <w:sz w:val="24"/>
          <w:szCs w:val="24"/>
        </w:rPr>
        <w:t>:-</w:t>
      </w:r>
    </w:p>
    <w:p w:rsidR="002961B2" w:rsidRPr="00552E2F" w:rsidRDefault="00A77A76" w:rsidP="00A77A76">
      <w:pPr>
        <w:rPr>
          <w:rFonts w:cs="Arial"/>
          <w:sz w:val="24"/>
          <w:szCs w:val="24"/>
        </w:rPr>
      </w:pPr>
      <w:r w:rsidRPr="00552E2F">
        <w:rPr>
          <w:rFonts w:cs="Arial"/>
          <w:b/>
          <w:sz w:val="24"/>
          <w:szCs w:val="24"/>
        </w:rPr>
        <w:t>The Health and Social Care Act 2008 (Regulated Activities) Regulations 2014, regulation 12</w:t>
      </w:r>
      <w:r w:rsidRPr="00552E2F">
        <w:rPr>
          <w:rFonts w:cs="Arial"/>
          <w:sz w:val="24"/>
          <w:szCs w:val="24"/>
        </w:rPr>
        <w:t xml:space="preserve"> also states, </w:t>
      </w:r>
    </w:p>
    <w:p w:rsidR="00A77A76" w:rsidRPr="00552E2F" w:rsidRDefault="00A77A76" w:rsidP="00A77A76">
      <w:pPr>
        <w:rPr>
          <w:rFonts w:cs="Arial"/>
          <w:sz w:val="24"/>
          <w:szCs w:val="24"/>
        </w:rPr>
      </w:pPr>
      <w:r w:rsidRPr="00552E2F">
        <w:rPr>
          <w:rFonts w:cs="Arial"/>
          <w:sz w:val="24"/>
          <w:szCs w:val="24"/>
        </w:rPr>
        <w:t xml:space="preserve">“(3) For the purposes of paragraph (2)(h), a registered person (“A”) in respect of a regulated activity specified in paragraph 2 of Schedule 1 (accommodation for persons who require nursing or personal care) in a care home must secure that a person (“B”) does not enter the premises used by A unless— (b) B has provided A with evidence that satisfies A that either— (i) B has been vaccinated with the complete course of doses of an authorised vaccine; or (ii) </w:t>
      </w:r>
      <w:r w:rsidRPr="00552E2F">
        <w:rPr>
          <w:rFonts w:cs="Arial"/>
          <w:b/>
          <w:sz w:val="24"/>
          <w:szCs w:val="24"/>
        </w:rPr>
        <w:t>that for clinical reasons B should not be vaccinated with any authorised vaccine.”</w:t>
      </w:r>
    </w:p>
    <w:p w:rsidR="00A77A76" w:rsidRPr="00552E2F" w:rsidRDefault="00A77A76" w:rsidP="00A77A76">
      <w:pPr>
        <w:rPr>
          <w:rFonts w:cs="Arial"/>
          <w:sz w:val="24"/>
          <w:szCs w:val="24"/>
        </w:rPr>
      </w:pPr>
    </w:p>
    <w:p w:rsidR="00A77A76" w:rsidRPr="00444EF8" w:rsidRDefault="00A77A76" w:rsidP="00A77A76">
      <w:pPr>
        <w:rPr>
          <w:rFonts w:cs="Arial"/>
          <w:b/>
          <w:sz w:val="24"/>
          <w:szCs w:val="24"/>
        </w:rPr>
      </w:pPr>
      <w:r w:rsidRPr="00444EF8">
        <w:rPr>
          <w:rFonts w:cs="Arial"/>
          <w:b/>
          <w:sz w:val="24"/>
          <w:szCs w:val="24"/>
        </w:rPr>
        <w:t xml:space="preserve">At no time when the government explained its plans to vaccinate care (or other) workers </w:t>
      </w:r>
      <w:r w:rsidR="002961B2" w:rsidRPr="00444EF8">
        <w:rPr>
          <w:rFonts w:cs="Arial"/>
          <w:b/>
          <w:sz w:val="24"/>
          <w:szCs w:val="24"/>
        </w:rPr>
        <w:t>did they explain</w:t>
      </w:r>
      <w:r w:rsidRPr="00444EF8">
        <w:rPr>
          <w:rFonts w:cs="Arial"/>
          <w:b/>
          <w:sz w:val="24"/>
          <w:szCs w:val="24"/>
        </w:rPr>
        <w:t xml:space="preserve"> that there would be valid clinical reasons for not being vaccinated as provided by regulation 12(3)(b)(ii). </w:t>
      </w:r>
    </w:p>
    <w:p w:rsidR="00A77A76" w:rsidRPr="00552E2F" w:rsidRDefault="00A77A76" w:rsidP="00A77A76">
      <w:pPr>
        <w:rPr>
          <w:rFonts w:cs="Arial"/>
          <w:sz w:val="24"/>
          <w:szCs w:val="24"/>
        </w:rPr>
      </w:pPr>
    </w:p>
    <w:p w:rsidR="00A77A76" w:rsidRPr="00552E2F" w:rsidRDefault="002961B2" w:rsidP="00A77A76">
      <w:pPr>
        <w:rPr>
          <w:rFonts w:cs="Arial"/>
          <w:b/>
          <w:sz w:val="24"/>
          <w:szCs w:val="24"/>
        </w:rPr>
      </w:pPr>
      <w:r w:rsidRPr="00552E2F">
        <w:rPr>
          <w:rFonts w:cs="Arial"/>
          <w:b/>
          <w:sz w:val="24"/>
          <w:szCs w:val="24"/>
        </w:rPr>
        <w:t>Not explaining</w:t>
      </w:r>
      <w:r w:rsidR="00A77A76" w:rsidRPr="00552E2F">
        <w:rPr>
          <w:rFonts w:cs="Arial"/>
          <w:b/>
          <w:sz w:val="24"/>
          <w:szCs w:val="24"/>
        </w:rPr>
        <w:t xml:space="preserve"> the right to clinical exemption is at be</w:t>
      </w:r>
      <w:r w:rsidRPr="00552E2F">
        <w:rPr>
          <w:rFonts w:cs="Arial"/>
          <w:b/>
          <w:sz w:val="24"/>
          <w:szCs w:val="24"/>
        </w:rPr>
        <w:t xml:space="preserve">st disingenuous because care (and other) </w:t>
      </w:r>
      <w:r w:rsidR="00A77A76" w:rsidRPr="00552E2F">
        <w:rPr>
          <w:rFonts w:cs="Arial"/>
          <w:b/>
          <w:sz w:val="24"/>
          <w:szCs w:val="24"/>
        </w:rPr>
        <w:t>workers</w:t>
      </w:r>
      <w:r w:rsidRPr="00552E2F">
        <w:rPr>
          <w:rFonts w:cs="Arial"/>
          <w:b/>
          <w:sz w:val="24"/>
          <w:szCs w:val="24"/>
        </w:rPr>
        <w:t xml:space="preserve"> are</w:t>
      </w:r>
      <w:r w:rsidR="00A77A76" w:rsidRPr="00552E2F">
        <w:rPr>
          <w:rFonts w:cs="Arial"/>
          <w:b/>
          <w:sz w:val="24"/>
          <w:szCs w:val="24"/>
        </w:rPr>
        <w:t>:</w:t>
      </w:r>
    </w:p>
    <w:p w:rsidR="00A77A76" w:rsidRPr="00552E2F" w:rsidRDefault="00A77A76" w:rsidP="00A77A76">
      <w:pPr>
        <w:rPr>
          <w:rFonts w:cs="Arial"/>
          <w:b/>
          <w:sz w:val="24"/>
          <w:szCs w:val="24"/>
        </w:rPr>
      </w:pPr>
      <w:r w:rsidRPr="00552E2F">
        <w:rPr>
          <w:rFonts w:cs="Arial"/>
          <w:b/>
          <w:sz w:val="24"/>
          <w:szCs w:val="24"/>
        </w:rPr>
        <w:t xml:space="preserve">1. feeling coerced to vaccinate to save their jobs, </w:t>
      </w:r>
    </w:p>
    <w:p w:rsidR="00A77A76" w:rsidRPr="00552E2F" w:rsidRDefault="00A77A76" w:rsidP="00A77A76">
      <w:pPr>
        <w:rPr>
          <w:rFonts w:cs="Arial"/>
          <w:b/>
          <w:sz w:val="24"/>
          <w:szCs w:val="24"/>
        </w:rPr>
      </w:pPr>
      <w:r w:rsidRPr="00552E2F">
        <w:rPr>
          <w:rFonts w:cs="Arial"/>
          <w:b/>
          <w:sz w:val="24"/>
          <w:szCs w:val="24"/>
        </w:rPr>
        <w:t xml:space="preserve">2. </w:t>
      </w:r>
      <w:r w:rsidR="00E12BFB" w:rsidRPr="00552E2F">
        <w:rPr>
          <w:rFonts w:cs="Arial"/>
          <w:b/>
          <w:sz w:val="24"/>
          <w:szCs w:val="24"/>
        </w:rPr>
        <w:t>being harassed to vaccinate,</w:t>
      </w:r>
    </w:p>
    <w:p w:rsidR="00A77A76" w:rsidRPr="00552E2F" w:rsidRDefault="00A77A76" w:rsidP="00A77A76">
      <w:pPr>
        <w:rPr>
          <w:rFonts w:cs="Arial"/>
          <w:b/>
          <w:sz w:val="24"/>
          <w:szCs w:val="24"/>
        </w:rPr>
      </w:pPr>
      <w:r w:rsidRPr="00552E2F">
        <w:rPr>
          <w:rFonts w:cs="Arial"/>
          <w:b/>
          <w:sz w:val="24"/>
          <w:szCs w:val="24"/>
        </w:rPr>
        <w:t>3. leaving their jobs because they exercise their legal right to informed conse</w:t>
      </w:r>
      <w:r w:rsidR="00E12BFB" w:rsidRPr="00552E2F">
        <w:rPr>
          <w:rFonts w:cs="Arial"/>
          <w:b/>
          <w:sz w:val="24"/>
          <w:szCs w:val="24"/>
        </w:rPr>
        <w:t>nt and decline to be vaccinated and</w:t>
      </w:r>
    </w:p>
    <w:p w:rsidR="00E12BFB" w:rsidRPr="00552E2F" w:rsidRDefault="00E12BFB" w:rsidP="00A77A76">
      <w:pPr>
        <w:rPr>
          <w:rFonts w:cs="Arial"/>
          <w:b/>
          <w:sz w:val="24"/>
          <w:szCs w:val="24"/>
        </w:rPr>
      </w:pPr>
      <w:r w:rsidRPr="00552E2F">
        <w:rPr>
          <w:rFonts w:cs="Arial"/>
          <w:b/>
          <w:sz w:val="24"/>
          <w:szCs w:val="24"/>
        </w:rPr>
        <w:t xml:space="preserve">4. being subjected to discrimination. </w:t>
      </w:r>
    </w:p>
    <w:p w:rsidR="002961B2" w:rsidRPr="00552E2F" w:rsidRDefault="002961B2" w:rsidP="00A77A76">
      <w:pPr>
        <w:rPr>
          <w:rFonts w:cs="Arial"/>
          <w:sz w:val="24"/>
          <w:szCs w:val="24"/>
        </w:rPr>
      </w:pPr>
    </w:p>
    <w:p w:rsidR="00A77A76" w:rsidRPr="00444EF8" w:rsidRDefault="00A77A76" w:rsidP="00A77A76">
      <w:pPr>
        <w:rPr>
          <w:rFonts w:cs="Arial"/>
          <w:sz w:val="24"/>
          <w:szCs w:val="24"/>
        </w:rPr>
      </w:pPr>
      <w:r w:rsidRPr="00444EF8">
        <w:rPr>
          <w:rFonts w:cs="Arial"/>
          <w:sz w:val="24"/>
          <w:szCs w:val="24"/>
        </w:rPr>
        <w:t xml:space="preserve">Doubtless a proportion of these workers will be clinically exempt. </w:t>
      </w:r>
    </w:p>
    <w:p w:rsidR="002961B2" w:rsidRPr="00552E2F" w:rsidRDefault="002961B2" w:rsidP="00A77A76">
      <w:pPr>
        <w:rPr>
          <w:rFonts w:cs="Arial"/>
          <w:b/>
          <w:sz w:val="24"/>
          <w:szCs w:val="24"/>
        </w:rPr>
      </w:pPr>
    </w:p>
    <w:p w:rsidR="00A77A76" w:rsidRPr="00552E2F" w:rsidRDefault="00A77A76" w:rsidP="00A77A76">
      <w:pPr>
        <w:rPr>
          <w:rFonts w:cs="Arial"/>
          <w:b/>
          <w:sz w:val="24"/>
          <w:szCs w:val="24"/>
        </w:rPr>
      </w:pPr>
      <w:r w:rsidRPr="00552E2F">
        <w:rPr>
          <w:rFonts w:cs="Arial"/>
          <w:b/>
          <w:sz w:val="24"/>
          <w:szCs w:val="24"/>
        </w:rPr>
        <w:t xml:space="preserve">This means that a proportion of workers will have been caused harm by, </w:t>
      </w:r>
    </w:p>
    <w:p w:rsidR="00A77A76" w:rsidRPr="00552E2F" w:rsidRDefault="00A77A76" w:rsidP="00A77A76">
      <w:pPr>
        <w:rPr>
          <w:rFonts w:cs="Arial"/>
          <w:b/>
          <w:sz w:val="24"/>
          <w:szCs w:val="24"/>
        </w:rPr>
      </w:pPr>
      <w:r w:rsidRPr="00552E2F">
        <w:rPr>
          <w:rFonts w:cs="Arial"/>
          <w:b/>
          <w:sz w:val="24"/>
          <w:szCs w:val="24"/>
        </w:rPr>
        <w:t xml:space="preserve">1. coercion, </w:t>
      </w:r>
    </w:p>
    <w:p w:rsidR="00A77A76" w:rsidRPr="00552E2F" w:rsidRDefault="00A77A76" w:rsidP="00A77A76">
      <w:pPr>
        <w:rPr>
          <w:rFonts w:cs="Arial"/>
          <w:b/>
          <w:sz w:val="24"/>
          <w:szCs w:val="24"/>
        </w:rPr>
      </w:pPr>
      <w:r w:rsidRPr="00552E2F">
        <w:rPr>
          <w:rFonts w:cs="Arial"/>
          <w:b/>
          <w:sz w:val="24"/>
          <w:szCs w:val="24"/>
        </w:rPr>
        <w:t xml:space="preserve">2. harassment, and </w:t>
      </w:r>
    </w:p>
    <w:p w:rsidR="00E12BFB" w:rsidRPr="00552E2F" w:rsidRDefault="00E12BFB" w:rsidP="00A77A76">
      <w:pPr>
        <w:rPr>
          <w:rFonts w:cs="Arial"/>
          <w:b/>
          <w:sz w:val="24"/>
          <w:szCs w:val="24"/>
        </w:rPr>
      </w:pPr>
      <w:r w:rsidRPr="00552E2F">
        <w:rPr>
          <w:rFonts w:cs="Arial"/>
          <w:b/>
          <w:sz w:val="24"/>
          <w:szCs w:val="24"/>
        </w:rPr>
        <w:t xml:space="preserve">3. discrimination </w:t>
      </w:r>
    </w:p>
    <w:p w:rsidR="00A77A76" w:rsidRPr="00552E2F" w:rsidRDefault="00444EF8" w:rsidP="00127FB4">
      <w:pPr>
        <w:rPr>
          <w:rFonts w:cs="Arial"/>
          <w:b/>
          <w:sz w:val="24"/>
          <w:szCs w:val="24"/>
        </w:rPr>
      </w:pPr>
      <w:r>
        <w:rPr>
          <w:rFonts w:cs="Arial"/>
          <w:b/>
          <w:sz w:val="24"/>
          <w:szCs w:val="24"/>
        </w:rPr>
        <w:lastRenderedPageBreak/>
        <w:t>4</w:t>
      </w:r>
      <w:r w:rsidR="00A77A76" w:rsidRPr="00552E2F">
        <w:rPr>
          <w:rFonts w:cs="Arial"/>
          <w:b/>
          <w:sz w:val="24"/>
          <w:szCs w:val="24"/>
        </w:rPr>
        <w:t xml:space="preserve">. loss of income, </w:t>
      </w:r>
    </w:p>
    <w:p w:rsidR="00A77A76" w:rsidRPr="00552E2F" w:rsidRDefault="00A77A76" w:rsidP="00127FB4">
      <w:pPr>
        <w:rPr>
          <w:rFonts w:cs="Arial"/>
          <w:b/>
          <w:sz w:val="24"/>
          <w:szCs w:val="24"/>
        </w:rPr>
      </w:pPr>
      <w:r w:rsidRPr="00552E2F">
        <w:rPr>
          <w:rFonts w:cs="Arial"/>
          <w:b/>
          <w:sz w:val="24"/>
          <w:szCs w:val="24"/>
        </w:rPr>
        <w:t xml:space="preserve">due to the failure of the government </w:t>
      </w:r>
      <w:r w:rsidR="002961B2" w:rsidRPr="00552E2F">
        <w:rPr>
          <w:rFonts w:cs="Arial"/>
          <w:b/>
          <w:sz w:val="24"/>
          <w:szCs w:val="24"/>
        </w:rPr>
        <w:t>(and their employer</w:t>
      </w:r>
      <w:r w:rsidR="00E12BFB" w:rsidRPr="00552E2F">
        <w:rPr>
          <w:rFonts w:cs="Arial"/>
          <w:b/>
          <w:sz w:val="24"/>
          <w:szCs w:val="24"/>
        </w:rPr>
        <w:t>/place of work</w:t>
      </w:r>
      <w:r w:rsidR="002961B2" w:rsidRPr="00552E2F">
        <w:rPr>
          <w:rFonts w:cs="Arial"/>
          <w:b/>
          <w:sz w:val="24"/>
          <w:szCs w:val="24"/>
        </w:rPr>
        <w:t xml:space="preserve">) </w:t>
      </w:r>
      <w:r w:rsidRPr="00552E2F">
        <w:rPr>
          <w:rFonts w:cs="Arial"/>
          <w:b/>
          <w:sz w:val="24"/>
          <w:szCs w:val="24"/>
        </w:rPr>
        <w:t xml:space="preserve">to advise workers that there would be a clinical exemption to being vaccinated (despite the fact the requirement was never going to be enforceable). </w:t>
      </w:r>
    </w:p>
    <w:p w:rsidR="00A77A76" w:rsidRPr="00552E2F" w:rsidRDefault="00A77A76" w:rsidP="00127FB4">
      <w:pPr>
        <w:rPr>
          <w:rFonts w:cs="Arial"/>
          <w:sz w:val="24"/>
          <w:szCs w:val="24"/>
        </w:rPr>
      </w:pPr>
    </w:p>
    <w:p w:rsidR="00EB7B57" w:rsidRPr="00E964A1"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The regulations may conflict with the </w:t>
      </w:r>
      <w:hyperlink r:id="rId7" w:tgtFrame="_blank" w:history="1">
        <w:r w:rsidRPr="00552E2F">
          <w:rPr>
            <w:rFonts w:eastAsia="Times New Roman" w:cs="Arial"/>
            <w:color w:val="auto"/>
            <w:sz w:val="24"/>
            <w:szCs w:val="24"/>
          </w:rPr>
          <w:t>Human Rights Act 1998</w:t>
        </w:r>
      </w:hyperlink>
      <w:r w:rsidRPr="00E964A1">
        <w:rPr>
          <w:rFonts w:eastAsia="Times New Roman" w:cs="Arial"/>
          <w:color w:val="auto"/>
          <w:sz w:val="24"/>
          <w:szCs w:val="24"/>
        </w:rPr>
        <w:t>and </w:t>
      </w:r>
      <w:hyperlink r:id="rId8" w:tgtFrame="_blank" w:history="1">
        <w:r w:rsidRPr="00552E2F">
          <w:rPr>
            <w:rFonts w:eastAsia="Times New Roman" w:cs="Arial"/>
            <w:color w:val="auto"/>
            <w:sz w:val="24"/>
            <w:szCs w:val="24"/>
          </w:rPr>
          <w:t>the Equality Act 2010</w:t>
        </w:r>
      </w:hyperlink>
      <w:r w:rsidRPr="00E964A1">
        <w:rPr>
          <w:rFonts w:eastAsia="Times New Roman" w:cs="Arial"/>
          <w:color w:val="auto"/>
          <w:sz w:val="24"/>
          <w:szCs w:val="24"/>
        </w:rPr>
        <w:t> as well as </w:t>
      </w:r>
      <w:hyperlink r:id="rId9" w:tgtFrame="_blank" w:history="1">
        <w:r w:rsidRPr="00552E2F">
          <w:rPr>
            <w:rFonts w:eastAsia="Times New Roman" w:cs="Arial"/>
            <w:color w:val="auto"/>
            <w:sz w:val="24"/>
            <w:szCs w:val="24"/>
          </w:rPr>
          <w:t>internationally observed conventions on free and informed consent</w:t>
        </w:r>
      </w:hyperlink>
      <w:r w:rsidRPr="00E964A1">
        <w:rPr>
          <w:rFonts w:eastAsia="Times New Roman" w:cs="Arial"/>
          <w:color w:val="auto"/>
          <w:sz w:val="24"/>
          <w:szCs w:val="24"/>
        </w:rPr>
        <w:t> and bodily integrity. The regulations have had an equality impact assessment as required under the Equality Act 2010 but the assessment does not deal with the issues as fully as it could and com</w:t>
      </w:r>
      <w:r w:rsidRPr="00552E2F">
        <w:rPr>
          <w:rFonts w:eastAsia="Times New Roman" w:cs="Arial"/>
          <w:color w:val="auto"/>
          <w:sz w:val="24"/>
          <w:szCs w:val="24"/>
        </w:rPr>
        <w:t xml:space="preserve">pletely ignores anyone who has </w:t>
      </w:r>
      <w:r w:rsidRPr="00E964A1">
        <w:rPr>
          <w:rFonts w:eastAsia="Times New Roman" w:cs="Arial"/>
          <w:color w:val="auto"/>
          <w:sz w:val="24"/>
          <w:szCs w:val="24"/>
        </w:rPr>
        <w:t>cogent philosophical</w:t>
      </w:r>
      <w:r w:rsidRPr="00552E2F">
        <w:rPr>
          <w:rFonts w:eastAsia="Times New Roman" w:cs="Arial"/>
          <w:color w:val="auto"/>
          <w:sz w:val="24"/>
          <w:szCs w:val="24"/>
        </w:rPr>
        <w:t xml:space="preserve"> or ethical</w:t>
      </w:r>
      <w:r w:rsidRPr="00E964A1">
        <w:rPr>
          <w:rFonts w:eastAsia="Times New Roman" w:cs="Arial"/>
          <w:color w:val="auto"/>
          <w:sz w:val="24"/>
          <w:szCs w:val="24"/>
        </w:rPr>
        <w:t xml:space="preserve"> beliefs connected to bodily autonomy or other vaccine related beliefs.     </w:t>
      </w:r>
    </w:p>
    <w:p w:rsidR="00EB7B57" w:rsidRPr="00552E2F"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It is not clear which legal rights are supreme and until it becomes clear the legal status quo of every individual must be respected in full, in particular the common law right to </w:t>
      </w:r>
      <w:hyperlink r:id="rId10" w:tgtFrame="_blank" w:history="1">
        <w:r w:rsidRPr="00552E2F">
          <w:rPr>
            <w:rFonts w:eastAsia="Times New Roman" w:cs="Arial"/>
            <w:color w:val="auto"/>
            <w:sz w:val="24"/>
            <w:szCs w:val="24"/>
          </w:rPr>
          <w:t>free and informed consent and bodily autonomy.</w:t>
        </w:r>
      </w:hyperlink>
    </w:p>
    <w:p w:rsidR="00EB7B57" w:rsidRPr="00E964A1" w:rsidRDefault="00EB7B57" w:rsidP="00127FB4">
      <w:pPr>
        <w:shd w:val="clear" w:color="auto" w:fill="FFFFFF"/>
        <w:spacing w:line="240" w:lineRule="auto"/>
        <w:jc w:val="both"/>
        <w:rPr>
          <w:rFonts w:eastAsia="Times New Roman" w:cs="Arial"/>
          <w:color w:val="auto"/>
          <w:sz w:val="24"/>
          <w:szCs w:val="24"/>
        </w:rPr>
      </w:pPr>
    </w:p>
    <w:p w:rsidR="00EB7B57" w:rsidRPr="00E964A1" w:rsidRDefault="00EB7B57" w:rsidP="00127FB4">
      <w:pPr>
        <w:shd w:val="clear" w:color="auto" w:fill="FFFFFF"/>
        <w:spacing w:line="240" w:lineRule="auto"/>
        <w:jc w:val="both"/>
        <w:rPr>
          <w:rFonts w:eastAsia="Times New Roman" w:cs="Arial"/>
          <w:color w:val="auto"/>
          <w:sz w:val="24"/>
          <w:szCs w:val="24"/>
        </w:rPr>
      </w:pPr>
      <w:r w:rsidRPr="00552E2F">
        <w:rPr>
          <w:rFonts w:eastAsia="Times New Roman" w:cs="Arial"/>
          <w:color w:val="auto"/>
          <w:sz w:val="24"/>
          <w:szCs w:val="24"/>
        </w:rPr>
        <w:t xml:space="preserve">Your care (and other) workers have </w:t>
      </w:r>
      <w:r w:rsidRPr="00E964A1">
        <w:rPr>
          <w:rFonts w:eastAsia="Times New Roman" w:cs="Arial"/>
          <w:color w:val="auto"/>
          <w:sz w:val="24"/>
          <w:szCs w:val="24"/>
        </w:rPr>
        <w:t>the following rights at common law, under domestic law and as human rights recognised internationally. </w:t>
      </w:r>
    </w:p>
    <w:p w:rsidR="00EB7B57" w:rsidRPr="00E964A1"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1. </w:t>
      </w:r>
      <w:hyperlink r:id="rId11" w:tgtFrame="_blank" w:history="1">
        <w:r w:rsidRPr="00552E2F">
          <w:rPr>
            <w:rFonts w:eastAsia="Times New Roman" w:cs="Arial"/>
            <w:color w:val="auto"/>
            <w:sz w:val="24"/>
            <w:szCs w:val="24"/>
          </w:rPr>
          <w:t>The right to decline any medical intervention without any penalty</w:t>
        </w:r>
      </w:hyperlink>
      <w:r w:rsidRPr="00E964A1">
        <w:rPr>
          <w:rFonts w:eastAsia="Times New Roman" w:cs="Arial"/>
          <w:color w:val="auto"/>
          <w:sz w:val="24"/>
          <w:szCs w:val="24"/>
        </w:rPr>
        <w:t>.</w:t>
      </w:r>
    </w:p>
    <w:p w:rsidR="00EB7B57" w:rsidRPr="00E964A1"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2. </w:t>
      </w:r>
      <w:hyperlink r:id="rId12" w:tgtFrame="_blank" w:history="1">
        <w:r w:rsidRPr="00552E2F">
          <w:rPr>
            <w:rFonts w:eastAsia="Times New Roman" w:cs="Arial"/>
            <w:color w:val="auto"/>
            <w:sz w:val="24"/>
            <w:szCs w:val="24"/>
          </w:rPr>
          <w:t>The right to autonomy over the</w:t>
        </w:r>
        <w:r w:rsidR="0041591B">
          <w:rPr>
            <w:rFonts w:eastAsia="Times New Roman" w:cs="Arial"/>
            <w:color w:val="auto"/>
            <w:sz w:val="24"/>
            <w:szCs w:val="24"/>
          </w:rPr>
          <w:t>i</w:t>
        </w:r>
        <w:r w:rsidRPr="00552E2F">
          <w:rPr>
            <w:rFonts w:eastAsia="Times New Roman" w:cs="Arial"/>
            <w:color w:val="auto"/>
            <w:sz w:val="24"/>
            <w:szCs w:val="24"/>
          </w:rPr>
          <w:t>r own body</w:t>
        </w:r>
      </w:hyperlink>
      <w:r w:rsidRPr="00E964A1">
        <w:rPr>
          <w:rFonts w:eastAsia="Times New Roman" w:cs="Arial"/>
          <w:color w:val="auto"/>
          <w:sz w:val="24"/>
          <w:szCs w:val="24"/>
        </w:rPr>
        <w:t>.</w:t>
      </w:r>
    </w:p>
    <w:p w:rsidR="00EB7B57" w:rsidRPr="00E964A1"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3. </w:t>
      </w:r>
      <w:hyperlink r:id="rId13" w:tgtFrame="_blank" w:history="1">
        <w:r w:rsidRPr="00552E2F">
          <w:rPr>
            <w:rFonts w:eastAsia="Times New Roman" w:cs="Arial"/>
            <w:color w:val="auto"/>
            <w:sz w:val="24"/>
            <w:szCs w:val="24"/>
          </w:rPr>
          <w:t>The right to keep their medical records confidential.</w:t>
        </w:r>
      </w:hyperlink>
      <w:r w:rsidRPr="00E964A1">
        <w:rPr>
          <w:rFonts w:eastAsia="Times New Roman" w:cs="Arial"/>
          <w:color w:val="auto"/>
          <w:sz w:val="24"/>
          <w:szCs w:val="24"/>
        </w:rPr>
        <w:t> This includes:</w:t>
      </w:r>
    </w:p>
    <w:p w:rsidR="00EB7B57" w:rsidRPr="00E964A1" w:rsidRDefault="00EB7B57" w:rsidP="00127FB4">
      <w:pPr>
        <w:shd w:val="clear" w:color="auto" w:fill="FFFFFF"/>
        <w:spacing w:line="240" w:lineRule="auto"/>
        <w:ind w:firstLine="720"/>
        <w:jc w:val="both"/>
        <w:rPr>
          <w:rFonts w:eastAsia="Times New Roman" w:cs="Arial"/>
          <w:color w:val="auto"/>
          <w:sz w:val="24"/>
          <w:szCs w:val="24"/>
        </w:rPr>
      </w:pPr>
      <w:r w:rsidRPr="00552E2F">
        <w:rPr>
          <w:rFonts w:eastAsia="Times New Roman" w:cs="Arial"/>
          <w:color w:val="auto"/>
          <w:sz w:val="24"/>
          <w:szCs w:val="24"/>
        </w:rPr>
        <w:t>a. </w:t>
      </w:r>
      <w:r w:rsidRPr="00E964A1">
        <w:rPr>
          <w:rFonts w:eastAsia="Times New Roman" w:cs="Arial"/>
          <w:color w:val="auto"/>
          <w:sz w:val="24"/>
          <w:szCs w:val="24"/>
        </w:rPr>
        <w:t xml:space="preserve"> vaccination status.</w:t>
      </w:r>
    </w:p>
    <w:p w:rsidR="00EB7B57" w:rsidRPr="00E964A1" w:rsidRDefault="00EB7B57" w:rsidP="00127FB4">
      <w:pPr>
        <w:shd w:val="clear" w:color="auto" w:fill="FFFFFF"/>
        <w:spacing w:line="240" w:lineRule="auto"/>
        <w:ind w:firstLine="720"/>
        <w:jc w:val="both"/>
        <w:rPr>
          <w:rFonts w:eastAsia="Times New Roman" w:cs="Arial"/>
          <w:color w:val="auto"/>
          <w:sz w:val="24"/>
          <w:szCs w:val="24"/>
        </w:rPr>
      </w:pPr>
      <w:r w:rsidRPr="00552E2F">
        <w:rPr>
          <w:rFonts w:eastAsia="Times New Roman" w:cs="Arial"/>
          <w:color w:val="auto"/>
          <w:sz w:val="24"/>
          <w:szCs w:val="24"/>
        </w:rPr>
        <w:t>b. </w:t>
      </w:r>
      <w:r w:rsidR="0041591B">
        <w:rPr>
          <w:rFonts w:eastAsia="Times New Roman" w:cs="Arial"/>
          <w:color w:val="auto"/>
          <w:sz w:val="24"/>
          <w:szCs w:val="24"/>
        </w:rPr>
        <w:t>a</w:t>
      </w:r>
      <w:r w:rsidRPr="00552E2F">
        <w:rPr>
          <w:rFonts w:eastAsia="Times New Roman" w:cs="Arial"/>
          <w:color w:val="auto"/>
          <w:sz w:val="24"/>
          <w:szCs w:val="24"/>
        </w:rPr>
        <w:t>ny clinical reason why they</w:t>
      </w:r>
      <w:r w:rsidRPr="00E964A1">
        <w:rPr>
          <w:rFonts w:eastAsia="Times New Roman" w:cs="Arial"/>
          <w:color w:val="auto"/>
          <w:sz w:val="24"/>
          <w:szCs w:val="24"/>
        </w:rPr>
        <w:t xml:space="preserve"> should not be vaccinated.</w:t>
      </w:r>
    </w:p>
    <w:p w:rsidR="00EB7B57" w:rsidRPr="00E964A1"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4. The right to full indemnity in the workplace for losses sustained fr</w:t>
      </w:r>
      <w:r w:rsidRPr="00552E2F">
        <w:rPr>
          <w:rFonts w:eastAsia="Times New Roman" w:cs="Arial"/>
          <w:color w:val="auto"/>
          <w:sz w:val="24"/>
          <w:szCs w:val="24"/>
        </w:rPr>
        <w:t>om any requirement imposed on them by their</w:t>
      </w:r>
      <w:r w:rsidRPr="00E964A1">
        <w:rPr>
          <w:rFonts w:eastAsia="Times New Roman" w:cs="Arial"/>
          <w:color w:val="auto"/>
          <w:sz w:val="24"/>
          <w:szCs w:val="24"/>
        </w:rPr>
        <w:t xml:space="preserve"> employer.</w:t>
      </w:r>
    </w:p>
    <w:p w:rsidR="00EB7B57" w:rsidRPr="00E964A1"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5. </w:t>
      </w:r>
      <w:hyperlink r:id="rId14" w:tgtFrame="_blank" w:history="1">
        <w:r w:rsidRPr="00552E2F">
          <w:rPr>
            <w:rFonts w:eastAsia="Times New Roman" w:cs="Arial"/>
            <w:color w:val="auto"/>
            <w:sz w:val="24"/>
            <w:szCs w:val="24"/>
          </w:rPr>
          <w:t>The right to respect for their private life</w:t>
        </w:r>
      </w:hyperlink>
      <w:r w:rsidRPr="00E964A1">
        <w:rPr>
          <w:rFonts w:eastAsia="Times New Roman" w:cs="Arial"/>
          <w:color w:val="auto"/>
          <w:sz w:val="24"/>
          <w:szCs w:val="24"/>
        </w:rPr>
        <w:t>.</w:t>
      </w:r>
    </w:p>
    <w:p w:rsidR="00EB7B57" w:rsidRPr="00E964A1"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6. The right </w:t>
      </w:r>
      <w:hyperlink r:id="rId15" w:tgtFrame="_blank" w:history="1">
        <w:r w:rsidRPr="00552E2F">
          <w:rPr>
            <w:rFonts w:eastAsia="Times New Roman" w:cs="Arial"/>
            <w:color w:val="auto"/>
            <w:sz w:val="24"/>
            <w:szCs w:val="24"/>
          </w:rPr>
          <w:t>not to suffer dismissal or detriment</w:t>
        </w:r>
      </w:hyperlink>
      <w:r w:rsidRPr="00552E2F">
        <w:rPr>
          <w:rFonts w:eastAsia="Times New Roman" w:cs="Arial"/>
          <w:color w:val="auto"/>
          <w:sz w:val="24"/>
          <w:szCs w:val="24"/>
        </w:rPr>
        <w:t xml:space="preserve"> for upholding and asserting their </w:t>
      </w:r>
      <w:r w:rsidRPr="00E964A1">
        <w:rPr>
          <w:rFonts w:eastAsia="Times New Roman" w:cs="Arial"/>
          <w:color w:val="auto"/>
          <w:sz w:val="24"/>
          <w:szCs w:val="24"/>
        </w:rPr>
        <w:t>legal rights and bringing matters relating to alleged bre</w:t>
      </w:r>
      <w:r w:rsidRPr="00552E2F">
        <w:rPr>
          <w:rFonts w:eastAsia="Times New Roman" w:cs="Arial"/>
          <w:color w:val="auto"/>
          <w:sz w:val="24"/>
          <w:szCs w:val="24"/>
        </w:rPr>
        <w:t>ach of legal obligations to the</w:t>
      </w:r>
      <w:r w:rsidRPr="00E964A1">
        <w:rPr>
          <w:rFonts w:eastAsia="Times New Roman" w:cs="Arial"/>
          <w:color w:val="auto"/>
          <w:sz w:val="24"/>
          <w:szCs w:val="24"/>
        </w:rPr>
        <w:t xml:space="preserve"> attention</w:t>
      </w:r>
      <w:r w:rsidRPr="00552E2F">
        <w:rPr>
          <w:rFonts w:eastAsia="Times New Roman" w:cs="Arial"/>
          <w:color w:val="auto"/>
          <w:sz w:val="24"/>
          <w:szCs w:val="24"/>
        </w:rPr>
        <w:t xml:space="preserve"> of their employer</w:t>
      </w:r>
      <w:r w:rsidRPr="00E964A1">
        <w:rPr>
          <w:rFonts w:eastAsia="Times New Roman" w:cs="Arial"/>
          <w:color w:val="auto"/>
          <w:sz w:val="24"/>
          <w:szCs w:val="24"/>
        </w:rPr>
        <w:t>.</w:t>
      </w:r>
    </w:p>
    <w:p w:rsidR="00127FB4" w:rsidRDefault="00EB7B57"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7. The right not to be discriminated against where such discrimination relates to a </w:t>
      </w:r>
      <w:hyperlink r:id="rId16" w:tgtFrame="_blank" w:history="1">
        <w:r w:rsidRPr="00552E2F">
          <w:rPr>
            <w:rFonts w:eastAsia="Times New Roman" w:cs="Arial"/>
            <w:color w:val="auto"/>
            <w:sz w:val="24"/>
            <w:szCs w:val="24"/>
          </w:rPr>
          <w:t>protected characteristic.</w:t>
        </w:r>
      </w:hyperlink>
    </w:p>
    <w:p w:rsidR="00127FB4" w:rsidRDefault="00127FB4" w:rsidP="00127FB4">
      <w:pPr>
        <w:shd w:val="clear" w:color="auto" w:fill="FFFFFF"/>
        <w:spacing w:line="240" w:lineRule="auto"/>
        <w:jc w:val="both"/>
        <w:rPr>
          <w:rFonts w:eastAsia="Times New Roman" w:cs="Arial"/>
          <w:color w:val="auto"/>
          <w:sz w:val="24"/>
          <w:szCs w:val="24"/>
        </w:rPr>
      </w:pPr>
    </w:p>
    <w:p w:rsidR="00127FB4" w:rsidRPr="00444EF8" w:rsidRDefault="00127FB4" w:rsidP="00127FB4">
      <w:pPr>
        <w:shd w:val="clear" w:color="auto" w:fill="FFFFFF"/>
        <w:spacing w:line="240" w:lineRule="auto"/>
        <w:jc w:val="both"/>
        <w:rPr>
          <w:rFonts w:eastAsia="Times New Roman" w:cs="Arial"/>
          <w:b/>
          <w:color w:val="auto"/>
          <w:sz w:val="24"/>
          <w:szCs w:val="24"/>
        </w:rPr>
      </w:pPr>
      <w:r w:rsidRPr="00444EF8">
        <w:rPr>
          <w:rFonts w:eastAsia="Times New Roman" w:cs="Arial"/>
          <w:b/>
          <w:color w:val="auto"/>
          <w:sz w:val="24"/>
          <w:szCs w:val="24"/>
        </w:rPr>
        <w:t>You may be breachi</w:t>
      </w:r>
      <w:r w:rsidR="00444EF8">
        <w:rPr>
          <w:rFonts w:eastAsia="Times New Roman" w:cs="Arial"/>
          <w:b/>
          <w:color w:val="auto"/>
          <w:sz w:val="24"/>
          <w:szCs w:val="24"/>
        </w:rPr>
        <w:t xml:space="preserve">ng or proposing to breach your </w:t>
      </w:r>
      <w:r w:rsidRPr="00444EF8">
        <w:rPr>
          <w:rFonts w:eastAsia="Times New Roman" w:cs="Arial"/>
          <w:b/>
          <w:color w:val="auto"/>
          <w:sz w:val="24"/>
          <w:szCs w:val="24"/>
        </w:rPr>
        <w:t>obligations owed to care workers by:</w:t>
      </w:r>
    </w:p>
    <w:p w:rsidR="00127FB4" w:rsidRDefault="00127FB4" w:rsidP="00127FB4">
      <w:pPr>
        <w:shd w:val="clear" w:color="auto" w:fill="FFFFFF"/>
        <w:spacing w:line="240" w:lineRule="auto"/>
        <w:rPr>
          <w:rFonts w:eastAsia="Times New Roman" w:cs="Arial"/>
          <w:color w:val="auto"/>
          <w:sz w:val="24"/>
          <w:szCs w:val="24"/>
        </w:rPr>
      </w:pPr>
      <w:r w:rsidRPr="00E964A1">
        <w:rPr>
          <w:rFonts w:eastAsia="Times New Roman" w:cs="Arial"/>
          <w:color w:val="auto"/>
          <w:sz w:val="24"/>
          <w:szCs w:val="24"/>
        </w:rPr>
        <w:t>1. </w:t>
      </w:r>
      <w:r>
        <w:rPr>
          <w:rFonts w:eastAsia="Times New Roman" w:cs="Arial"/>
          <w:color w:val="auto"/>
          <w:sz w:val="24"/>
          <w:szCs w:val="24"/>
        </w:rPr>
        <w:t xml:space="preserve">Requiring that care </w:t>
      </w:r>
      <w:r w:rsidRPr="00E964A1">
        <w:rPr>
          <w:rFonts w:eastAsia="Times New Roman" w:cs="Arial"/>
          <w:color w:val="auto"/>
          <w:sz w:val="24"/>
          <w:szCs w:val="24"/>
        </w:rPr>
        <w:t>workers produce personal data on their vaccination status when </w:t>
      </w:r>
      <w:hyperlink r:id="rId17" w:tgtFrame="_blank" w:history="1">
        <w:r w:rsidRPr="00127FB4">
          <w:rPr>
            <w:rFonts w:eastAsia="Times New Roman" w:cs="Arial"/>
            <w:color w:val="auto"/>
            <w:sz w:val="24"/>
            <w:szCs w:val="24"/>
          </w:rPr>
          <w:t>the Regulations at 5 (5) specifically provide that the Data Protection Act 2018 applies</w:t>
        </w:r>
      </w:hyperlink>
      <w:r w:rsidRPr="00E964A1">
        <w:rPr>
          <w:rFonts w:eastAsia="Times New Roman" w:cs="Arial"/>
          <w:color w:val="auto"/>
          <w:sz w:val="24"/>
          <w:szCs w:val="24"/>
        </w:rPr>
        <w:t>. The common law and international law do not authorise disclosure.</w:t>
      </w:r>
    </w:p>
    <w:p w:rsidR="00127FB4" w:rsidRPr="00E964A1" w:rsidRDefault="00127FB4" w:rsidP="00127FB4">
      <w:pPr>
        <w:shd w:val="clear" w:color="auto" w:fill="FFFFFF"/>
        <w:spacing w:line="240" w:lineRule="auto"/>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2. </w:t>
      </w:r>
      <w:hyperlink r:id="rId18" w:tgtFrame="_blank" w:history="1">
        <w:r w:rsidRPr="00127FB4">
          <w:rPr>
            <w:rFonts w:eastAsia="Times New Roman" w:cs="Arial"/>
            <w:color w:val="auto"/>
            <w:sz w:val="24"/>
            <w:szCs w:val="24"/>
          </w:rPr>
          <w:t>Requiring that care workers produce personal data on any exemption from vaccination</w:t>
        </w:r>
      </w:hyperlink>
    </w:p>
    <w:p w:rsidR="00127FB4"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when </w:t>
      </w:r>
      <w:hyperlink r:id="rId19" w:tgtFrame="_blank" w:history="1">
        <w:r w:rsidRPr="00127FB4">
          <w:rPr>
            <w:rFonts w:eastAsia="Times New Roman" w:cs="Arial"/>
            <w:color w:val="auto"/>
            <w:sz w:val="24"/>
            <w:szCs w:val="24"/>
          </w:rPr>
          <w:t>the Regulations at 5 (5) specifically provide that the Data Protection Act 2018 applies</w:t>
        </w:r>
      </w:hyperlink>
      <w:r w:rsidRPr="00E964A1">
        <w:rPr>
          <w:rFonts w:eastAsia="Times New Roman" w:cs="Arial"/>
          <w:color w:val="auto"/>
          <w:sz w:val="24"/>
          <w:szCs w:val="24"/>
        </w:rPr>
        <w:t>. The common law and international law do not authorise disclosure.</w:t>
      </w:r>
    </w:p>
    <w:p w:rsidR="00127FB4" w:rsidRPr="00E964A1" w:rsidRDefault="00127FB4" w:rsidP="00127FB4">
      <w:pPr>
        <w:shd w:val="clear" w:color="auto" w:fill="FFFFFF"/>
        <w:spacing w:line="240" w:lineRule="auto"/>
        <w:jc w:val="both"/>
        <w:rPr>
          <w:rFonts w:eastAsia="Times New Roman" w:cs="Arial"/>
          <w:color w:val="auto"/>
          <w:sz w:val="24"/>
          <w:szCs w:val="24"/>
        </w:rPr>
      </w:pPr>
    </w:p>
    <w:p w:rsidR="00127FB4"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3. Implicitly requiring care workers to vaccinate or lose their livelihood.</w:t>
      </w:r>
    </w:p>
    <w:p w:rsidR="00127FB4" w:rsidRPr="00E964A1"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4. Failing to provide full indemnity for any losses arising out of any serious adverse event arising from vaccination.</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5. Implicitly requiring care workers to give up their </w:t>
      </w:r>
      <w:hyperlink r:id="rId20" w:tgtFrame="_blank" w:history="1">
        <w:r w:rsidRPr="00127FB4">
          <w:rPr>
            <w:rFonts w:eastAsia="Times New Roman" w:cs="Arial"/>
            <w:color w:val="auto"/>
            <w:sz w:val="24"/>
            <w:szCs w:val="24"/>
          </w:rPr>
          <w:t>common law right to free and informed consent.</w:t>
        </w:r>
      </w:hyperlink>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6. Implicitly requiring care workers to give up autonomy over their bodies.</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7. Requiring care home workers to disclose their disability and any exemption discriminates directly and indirectly against disabled care workers and puts such care workers at a </w:t>
      </w:r>
      <w:hyperlink r:id="rId21" w:tgtFrame="_blank" w:history="1">
        <w:r w:rsidRPr="00127FB4">
          <w:rPr>
            <w:rFonts w:eastAsia="Times New Roman" w:cs="Arial"/>
            <w:color w:val="auto"/>
            <w:sz w:val="24"/>
            <w:szCs w:val="24"/>
          </w:rPr>
          <w:t>substantial disadvantage.</w:t>
        </w:r>
      </w:hyperlink>
      <w:r w:rsidRPr="00E964A1">
        <w:rPr>
          <w:rFonts w:eastAsia="Times New Roman" w:cs="Arial"/>
          <w:color w:val="auto"/>
          <w:sz w:val="24"/>
          <w:szCs w:val="24"/>
        </w:rPr>
        <w:t> </w:t>
      </w:r>
      <w:hyperlink r:id="rId22" w:tgtFrame="_blank" w:history="1">
        <w:r w:rsidRPr="00127FB4">
          <w:rPr>
            <w:rFonts w:eastAsia="Times New Roman" w:cs="Arial"/>
            <w:color w:val="auto"/>
            <w:sz w:val="24"/>
            <w:szCs w:val="24"/>
          </w:rPr>
          <w:t xml:space="preserve">The Assessment </w:t>
        </w:r>
        <w:r w:rsidR="0041591B">
          <w:rPr>
            <w:rFonts w:eastAsia="Times New Roman" w:cs="Arial"/>
            <w:color w:val="auto"/>
            <w:sz w:val="24"/>
            <w:szCs w:val="24"/>
          </w:rPr>
          <w:t xml:space="preserve">that </w:t>
        </w:r>
        <w:r w:rsidRPr="00127FB4">
          <w:rPr>
            <w:rFonts w:eastAsia="Times New Roman" w:cs="Arial"/>
            <w:color w:val="auto"/>
            <w:sz w:val="24"/>
            <w:szCs w:val="24"/>
          </w:rPr>
          <w:t>acknowledged 22% of care workers</w:t>
        </w:r>
      </w:hyperlink>
      <w:r w:rsidRPr="00E964A1">
        <w:rPr>
          <w:rFonts w:eastAsia="Times New Roman" w:cs="Arial"/>
          <w:color w:val="auto"/>
          <w:sz w:val="24"/>
          <w:szCs w:val="24"/>
        </w:rPr>
        <w:t> are disabled. Care workers have the right not to disclose their disability to their employer.</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8. </w:t>
      </w:r>
      <w:hyperlink r:id="rId23" w:tgtFrame="_blank" w:history="1">
        <w:r w:rsidRPr="00127FB4">
          <w:rPr>
            <w:rFonts w:eastAsia="Times New Roman" w:cs="Arial"/>
            <w:color w:val="auto"/>
            <w:sz w:val="24"/>
            <w:szCs w:val="24"/>
          </w:rPr>
          <w:t>Indirectly discriminating against care workers</w:t>
        </w:r>
      </w:hyperlink>
      <w:r w:rsidRPr="00E964A1">
        <w:rPr>
          <w:rFonts w:eastAsia="Times New Roman" w:cs="Arial"/>
          <w:color w:val="auto"/>
          <w:sz w:val="24"/>
          <w:szCs w:val="24"/>
        </w:rPr>
        <w:t> who as an occupational group are </w:t>
      </w:r>
      <w:hyperlink r:id="rId24" w:tgtFrame="_blank" w:history="1">
        <w:r w:rsidRPr="00127FB4">
          <w:rPr>
            <w:rFonts w:eastAsia="Times New Roman" w:cs="Arial"/>
            <w:color w:val="auto"/>
            <w:sz w:val="24"/>
            <w:szCs w:val="24"/>
          </w:rPr>
          <w:t>mainly women.</w:t>
        </w:r>
      </w:hyperlink>
      <w:r w:rsidRPr="00E964A1">
        <w:rPr>
          <w:rFonts w:eastAsia="Times New Roman" w:cs="Arial"/>
          <w:color w:val="auto"/>
          <w:sz w:val="24"/>
          <w:szCs w:val="24"/>
        </w:rPr>
        <w:t>    </w:t>
      </w:r>
      <w:hyperlink r:id="rId25" w:tgtFrame="_blank" w:history="1">
        <w:r w:rsidRPr="00127FB4">
          <w:rPr>
            <w:rFonts w:eastAsia="Times New Roman" w:cs="Arial"/>
            <w:color w:val="auto"/>
            <w:sz w:val="24"/>
            <w:szCs w:val="24"/>
          </w:rPr>
          <w:t>Women have greater vaccine hesitancy than men</w:t>
        </w:r>
      </w:hyperlink>
      <w:r w:rsidRPr="00E964A1">
        <w:rPr>
          <w:rFonts w:eastAsia="Times New Roman" w:cs="Arial"/>
          <w:color w:val="auto"/>
          <w:sz w:val="24"/>
          <w:szCs w:val="24"/>
        </w:rPr>
        <w:t>.  </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9. </w:t>
      </w:r>
      <w:hyperlink r:id="rId26" w:tgtFrame="_blank" w:history="1">
        <w:r w:rsidRPr="00127FB4">
          <w:rPr>
            <w:rFonts w:eastAsia="Times New Roman" w:cs="Arial"/>
            <w:color w:val="auto"/>
            <w:sz w:val="24"/>
            <w:szCs w:val="24"/>
          </w:rPr>
          <w:t>Directly or indirectly discriminating against pregnant women</w:t>
        </w:r>
      </w:hyperlink>
      <w:r w:rsidRPr="00E964A1">
        <w:rPr>
          <w:rFonts w:eastAsia="Times New Roman" w:cs="Arial"/>
          <w:color w:val="auto"/>
          <w:sz w:val="24"/>
          <w:szCs w:val="24"/>
        </w:rPr>
        <w:t> in that </w:t>
      </w:r>
      <w:hyperlink r:id="rId27" w:tgtFrame="_blank" w:history="1">
        <w:r w:rsidRPr="00127FB4">
          <w:rPr>
            <w:rFonts w:eastAsia="Times New Roman" w:cs="Arial"/>
            <w:color w:val="auto"/>
            <w:sz w:val="24"/>
            <w:szCs w:val="24"/>
          </w:rPr>
          <w:t>the requirement to vaccinate also puts pregnant care workers at a substantial disadvantage as none of the clinical trials for  the vaccines included any pregnant women see 10.4.2 of Pfizer trial.</w:t>
        </w:r>
      </w:hyperlink>
      <w:r w:rsidRPr="00E964A1">
        <w:rPr>
          <w:rFonts w:eastAsia="Times New Roman" w:cs="Arial"/>
          <w:color w:val="auto"/>
          <w:sz w:val="24"/>
          <w:szCs w:val="24"/>
        </w:rPr>
        <w:t> Women who were breastfeeding were also excluded.</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10. </w:t>
      </w:r>
      <w:hyperlink r:id="rId28" w:tgtFrame="_blank" w:history="1">
        <w:r w:rsidRPr="00127FB4">
          <w:rPr>
            <w:rFonts w:eastAsia="Times New Roman" w:cs="Arial"/>
            <w:color w:val="auto"/>
            <w:sz w:val="24"/>
            <w:szCs w:val="24"/>
          </w:rPr>
          <w:t>Indirectly discriminating against care workers</w:t>
        </w:r>
      </w:hyperlink>
      <w:r w:rsidRPr="00E964A1">
        <w:rPr>
          <w:rFonts w:eastAsia="Times New Roman" w:cs="Arial"/>
          <w:color w:val="auto"/>
          <w:sz w:val="24"/>
          <w:szCs w:val="24"/>
        </w:rPr>
        <w:t> who do not have </w:t>
      </w:r>
      <w:hyperlink r:id="rId29" w:tgtFrame="_blank" w:history="1">
        <w:r w:rsidRPr="00127FB4">
          <w:rPr>
            <w:rFonts w:eastAsia="Times New Roman" w:cs="Arial"/>
            <w:color w:val="auto"/>
            <w:sz w:val="24"/>
            <w:szCs w:val="24"/>
          </w:rPr>
          <w:t>English as a first language.</w:t>
        </w:r>
      </w:hyperlink>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11. Discriminating against those care workers who hold</w:t>
      </w:r>
      <w:hyperlink r:id="rId30" w:tgtFrame="_blank" w:history="1">
        <w:r w:rsidRPr="00127FB4">
          <w:rPr>
            <w:rFonts w:eastAsia="Times New Roman" w:cs="Arial"/>
            <w:color w:val="auto"/>
            <w:sz w:val="24"/>
            <w:szCs w:val="24"/>
          </w:rPr>
          <w:t>philosophical belief</w:t>
        </w:r>
      </w:hyperlink>
      <w:r w:rsidRPr="00E964A1">
        <w:rPr>
          <w:rFonts w:eastAsia="Times New Roman" w:cs="Arial"/>
          <w:color w:val="auto"/>
          <w:sz w:val="24"/>
          <w:szCs w:val="24"/>
        </w:rPr>
        <w:t>s that government should not determine what medical treatment a care worker has.</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12. Discriminating against those care workers who have </w:t>
      </w:r>
      <w:hyperlink r:id="rId31" w:tgtFrame="_blank" w:history="1">
        <w:r w:rsidRPr="00127FB4">
          <w:rPr>
            <w:rFonts w:eastAsia="Times New Roman" w:cs="Arial"/>
            <w:color w:val="auto"/>
            <w:sz w:val="24"/>
            <w:szCs w:val="24"/>
          </w:rPr>
          <w:t>philosophical beliefs</w:t>
        </w:r>
      </w:hyperlink>
      <w:r w:rsidRPr="00E964A1">
        <w:rPr>
          <w:rFonts w:eastAsia="Times New Roman" w:cs="Arial"/>
          <w:color w:val="auto"/>
          <w:sz w:val="24"/>
          <w:szCs w:val="24"/>
        </w:rPr>
        <w:t> based on natural remedies and</w:t>
      </w:r>
      <w:r w:rsidR="0041591B">
        <w:rPr>
          <w:rFonts w:eastAsia="Times New Roman" w:cs="Arial"/>
          <w:color w:val="auto"/>
          <w:sz w:val="24"/>
          <w:szCs w:val="24"/>
        </w:rPr>
        <w:t>/</w:t>
      </w:r>
      <w:r w:rsidRPr="00E964A1">
        <w:rPr>
          <w:rFonts w:eastAsia="Times New Roman" w:cs="Arial"/>
          <w:color w:val="auto"/>
          <w:sz w:val="24"/>
          <w:szCs w:val="24"/>
        </w:rPr>
        <w:t>orthe non-use of animals in clinical trials. It is to be noted that the Equality Impact Assessment did not include the risk of discrimination against care workers holding particular philosophical beliefs. </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13. Discriminating against those care workers who have a </w:t>
      </w:r>
      <w:hyperlink r:id="rId32" w:tgtFrame="_blank" w:history="1">
        <w:r w:rsidRPr="00127FB4">
          <w:rPr>
            <w:rFonts w:eastAsia="Times New Roman" w:cs="Arial"/>
            <w:color w:val="auto"/>
            <w:sz w:val="24"/>
            <w:szCs w:val="24"/>
          </w:rPr>
          <w:t>religious belief</w:t>
        </w:r>
      </w:hyperlink>
      <w:r w:rsidRPr="00E964A1">
        <w:rPr>
          <w:rFonts w:eastAsia="Times New Roman" w:cs="Arial"/>
          <w:color w:val="auto"/>
          <w:sz w:val="24"/>
          <w:szCs w:val="24"/>
        </w:rPr>
        <w:t> relating to the </w:t>
      </w:r>
      <w:hyperlink r:id="rId33" w:tgtFrame="_blank" w:history="1">
        <w:r w:rsidRPr="00127FB4">
          <w:rPr>
            <w:rFonts w:eastAsia="Times New Roman" w:cs="Arial"/>
            <w:color w:val="auto"/>
            <w:sz w:val="24"/>
            <w:szCs w:val="24"/>
          </w:rPr>
          <w:t>constituent materials from which some vaccines are made.</w:t>
        </w:r>
      </w:hyperlink>
      <w:r w:rsidRPr="00E964A1">
        <w:rPr>
          <w:rFonts w:eastAsia="Times New Roman" w:cs="Arial"/>
          <w:color w:val="auto"/>
          <w:sz w:val="24"/>
          <w:szCs w:val="24"/>
        </w:rPr>
        <w:t>    </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14. Indirectly discriminating against members of </w:t>
      </w:r>
      <w:hyperlink r:id="rId34" w:tgtFrame="_blank" w:history="1">
        <w:r w:rsidRPr="00127FB4">
          <w:rPr>
            <w:rFonts w:eastAsia="Times New Roman" w:cs="Arial"/>
            <w:color w:val="auto"/>
            <w:sz w:val="24"/>
            <w:szCs w:val="24"/>
          </w:rPr>
          <w:t>BAME</w:t>
        </w:r>
      </w:hyperlink>
      <w:r w:rsidRPr="00E964A1">
        <w:rPr>
          <w:rFonts w:eastAsia="Times New Roman" w:cs="Arial"/>
          <w:color w:val="auto"/>
          <w:sz w:val="24"/>
          <w:szCs w:val="24"/>
        </w:rPr>
        <w:t>communities who have vaccine hesitancy based on </w:t>
      </w:r>
      <w:hyperlink r:id="rId35" w:tgtFrame="_blank" w:history="1">
        <w:r w:rsidRPr="00127FB4">
          <w:rPr>
            <w:rFonts w:eastAsia="Times New Roman" w:cs="Arial"/>
            <w:color w:val="auto"/>
            <w:sz w:val="24"/>
            <w:szCs w:val="24"/>
          </w:rPr>
          <w:t>past injustice relating to medical treatment.</w:t>
        </w:r>
      </w:hyperlink>
      <w:r w:rsidRPr="00E964A1">
        <w:rPr>
          <w:rFonts w:eastAsia="Times New Roman" w:cs="Arial"/>
          <w:color w:val="auto"/>
          <w:sz w:val="24"/>
          <w:szCs w:val="24"/>
        </w:rPr>
        <w:t> </w:t>
      </w:r>
      <w:hyperlink r:id="rId36" w:tgtFrame="_blank" w:history="1">
        <w:r w:rsidRPr="00127FB4">
          <w:rPr>
            <w:rFonts w:eastAsia="Times New Roman" w:cs="Arial"/>
            <w:color w:val="auto"/>
            <w:sz w:val="24"/>
            <w:szCs w:val="24"/>
          </w:rPr>
          <w:t>The Equality Impact Assessment acknowledges the BAME community’s loss of trust in authority.</w:t>
        </w:r>
      </w:hyperlink>
      <w:r w:rsidRPr="00E964A1">
        <w:rPr>
          <w:rFonts w:eastAsia="Times New Roman" w:cs="Arial"/>
          <w:color w:val="auto"/>
          <w:sz w:val="24"/>
          <w:szCs w:val="24"/>
        </w:rPr>
        <w:t>  It is alleged that the covid response has not rebuilt that loss of trust.</w:t>
      </w:r>
    </w:p>
    <w:p w:rsidR="00127FB4" w:rsidRDefault="00127FB4" w:rsidP="00127FB4">
      <w:pPr>
        <w:shd w:val="clear" w:color="auto" w:fill="FFFFFF"/>
        <w:spacing w:line="240" w:lineRule="auto"/>
        <w:jc w:val="both"/>
        <w:rPr>
          <w:rFonts w:eastAsia="Times New Roman" w:cs="Arial"/>
          <w:color w:val="auto"/>
          <w:sz w:val="24"/>
          <w:szCs w:val="24"/>
        </w:rPr>
      </w:pPr>
    </w:p>
    <w:p w:rsidR="00127FB4" w:rsidRPr="00E964A1" w:rsidRDefault="00127FB4" w:rsidP="00127FB4">
      <w:pPr>
        <w:shd w:val="clear" w:color="auto" w:fill="FFFFFF"/>
        <w:spacing w:line="240" w:lineRule="auto"/>
        <w:jc w:val="both"/>
        <w:rPr>
          <w:rFonts w:eastAsia="Times New Roman" w:cs="Arial"/>
          <w:color w:val="auto"/>
          <w:sz w:val="24"/>
          <w:szCs w:val="24"/>
        </w:rPr>
      </w:pPr>
      <w:r w:rsidRPr="00E964A1">
        <w:rPr>
          <w:rFonts w:eastAsia="Times New Roman" w:cs="Arial"/>
          <w:color w:val="auto"/>
          <w:sz w:val="24"/>
          <w:szCs w:val="24"/>
        </w:rPr>
        <w:t>15. Directly or indirectly discriminating against younger care workers who face less risk from covid infection but risk a serious adverse event from the vaccination which is disproportionate to the risk being mitigated. It is to be noted that care home residents have their right to decline vaccines respected. </w:t>
      </w:r>
      <w:hyperlink r:id="rId37" w:tgtFrame="_blank" w:history="1">
        <w:r w:rsidRPr="00127FB4">
          <w:rPr>
            <w:rFonts w:eastAsia="Times New Roman" w:cs="Arial"/>
            <w:color w:val="auto"/>
            <w:sz w:val="24"/>
            <w:szCs w:val="24"/>
          </w:rPr>
          <w:t>It is also to be noted that only 10% of residents have not been vaccinated.</w:t>
        </w:r>
      </w:hyperlink>
      <w:r w:rsidRPr="00E964A1">
        <w:rPr>
          <w:rFonts w:eastAsia="Times New Roman" w:cs="Arial"/>
          <w:color w:val="auto"/>
          <w:sz w:val="24"/>
          <w:szCs w:val="24"/>
        </w:rPr>
        <w:t xml:space="preserve"> The Equality Impact Assessment acknowledges that younger female care workers have concerns over whether the vaccine may impact fertility. Those concerns are cogent </w:t>
      </w:r>
      <w:r w:rsidR="0041591B">
        <w:rPr>
          <w:rFonts w:eastAsia="Times New Roman" w:cs="Arial"/>
          <w:color w:val="auto"/>
          <w:sz w:val="24"/>
          <w:szCs w:val="24"/>
        </w:rPr>
        <w:t>since</w:t>
      </w:r>
      <w:r w:rsidRPr="00E964A1">
        <w:rPr>
          <w:rFonts w:eastAsia="Times New Roman" w:cs="Arial"/>
          <w:color w:val="auto"/>
          <w:sz w:val="24"/>
          <w:szCs w:val="24"/>
        </w:rPr>
        <w:t xml:space="preserve"> there is no long</w:t>
      </w:r>
      <w:r w:rsidR="0041591B">
        <w:rPr>
          <w:rFonts w:eastAsia="Times New Roman" w:cs="Arial"/>
          <w:color w:val="auto"/>
          <w:sz w:val="24"/>
          <w:szCs w:val="24"/>
        </w:rPr>
        <w:t>-</w:t>
      </w:r>
      <w:r w:rsidRPr="00E964A1">
        <w:rPr>
          <w:rFonts w:eastAsia="Times New Roman" w:cs="Arial"/>
          <w:color w:val="auto"/>
          <w:sz w:val="24"/>
          <w:szCs w:val="24"/>
        </w:rPr>
        <w:t xml:space="preserve">term evidence of fertility </w:t>
      </w:r>
      <w:r w:rsidRPr="00E964A1">
        <w:rPr>
          <w:rFonts w:eastAsia="Times New Roman" w:cs="Arial"/>
          <w:color w:val="auto"/>
          <w:sz w:val="24"/>
          <w:szCs w:val="24"/>
        </w:rPr>
        <w:lastRenderedPageBreak/>
        <w:t>impact yet reports of adverse events from vaccination include heavier menstruation. </w:t>
      </w:r>
      <w:hyperlink r:id="rId38" w:tgtFrame="_blank" w:history="1">
        <w:r w:rsidRPr="00127FB4">
          <w:rPr>
            <w:rFonts w:eastAsia="Times New Roman" w:cs="Arial"/>
            <w:color w:val="auto"/>
            <w:sz w:val="24"/>
            <w:szCs w:val="24"/>
          </w:rPr>
          <w:t>It is also to be noted that the bio-distribution study Pfizer supplied to Japan may have found a build</w:t>
        </w:r>
        <w:r w:rsidR="0041591B">
          <w:rPr>
            <w:rFonts w:eastAsia="Times New Roman" w:cs="Arial"/>
            <w:color w:val="auto"/>
            <w:sz w:val="24"/>
            <w:szCs w:val="24"/>
          </w:rPr>
          <w:t>-</w:t>
        </w:r>
        <w:r w:rsidRPr="00127FB4">
          <w:rPr>
            <w:rFonts w:eastAsia="Times New Roman" w:cs="Arial"/>
            <w:color w:val="auto"/>
            <w:sz w:val="24"/>
            <w:szCs w:val="24"/>
          </w:rPr>
          <w:t>up of the spike protein in the ovaries together with concerns over breast feeding mothers.</w:t>
        </w:r>
      </w:hyperlink>
      <w:r w:rsidRPr="00E964A1">
        <w:rPr>
          <w:rFonts w:eastAsia="Times New Roman" w:cs="Arial"/>
          <w:color w:val="auto"/>
          <w:sz w:val="24"/>
          <w:szCs w:val="24"/>
        </w:rPr>
        <w:t> </w:t>
      </w:r>
      <w:hyperlink r:id="rId39" w:tgtFrame="_blank" w:history="1">
        <w:r w:rsidRPr="00127FB4">
          <w:rPr>
            <w:rFonts w:eastAsia="Times New Roman" w:cs="Arial"/>
            <w:color w:val="auto"/>
            <w:sz w:val="24"/>
            <w:szCs w:val="24"/>
          </w:rPr>
          <w:t>The relevant extract is here</w:t>
        </w:r>
      </w:hyperlink>
      <w:r w:rsidRPr="00E964A1">
        <w:rPr>
          <w:rFonts w:eastAsia="Times New Roman" w:cs="Arial"/>
          <w:color w:val="auto"/>
          <w:sz w:val="24"/>
          <w:szCs w:val="24"/>
        </w:rPr>
        <w:t>. </w:t>
      </w:r>
      <w:hyperlink r:id="rId40" w:tgtFrame="_blank" w:history="1">
        <w:r w:rsidRPr="00127FB4">
          <w:rPr>
            <w:rFonts w:eastAsia="Times New Roman" w:cs="Arial"/>
            <w:color w:val="auto"/>
            <w:sz w:val="24"/>
            <w:szCs w:val="24"/>
          </w:rPr>
          <w:t>Canadians have raised concerns on this issue</w:t>
        </w:r>
      </w:hyperlink>
      <w:r w:rsidRPr="00E964A1">
        <w:rPr>
          <w:rFonts w:eastAsia="Times New Roman" w:cs="Arial"/>
          <w:color w:val="auto"/>
          <w:sz w:val="24"/>
          <w:szCs w:val="24"/>
        </w:rPr>
        <w:t>. In particular where uncertainties exist on toxicity that the precautionary principle should be applied. In 2021 every person should have their right to bodily autonomy respected and those who wish to adopt a wait</w:t>
      </w:r>
      <w:r w:rsidR="0041591B">
        <w:rPr>
          <w:rFonts w:eastAsia="Times New Roman" w:cs="Arial"/>
          <w:color w:val="auto"/>
          <w:sz w:val="24"/>
          <w:szCs w:val="24"/>
        </w:rPr>
        <w:t>-</w:t>
      </w:r>
      <w:r w:rsidRPr="00E964A1">
        <w:rPr>
          <w:rFonts w:eastAsia="Times New Roman" w:cs="Arial"/>
          <w:color w:val="auto"/>
          <w:sz w:val="24"/>
          <w:szCs w:val="24"/>
        </w:rPr>
        <w:t>and</w:t>
      </w:r>
      <w:r w:rsidR="0041591B">
        <w:rPr>
          <w:rFonts w:eastAsia="Times New Roman" w:cs="Arial"/>
          <w:color w:val="auto"/>
          <w:sz w:val="24"/>
          <w:szCs w:val="24"/>
        </w:rPr>
        <w:t>-</w:t>
      </w:r>
      <w:r w:rsidRPr="00E964A1">
        <w:rPr>
          <w:rFonts w:eastAsia="Times New Roman" w:cs="Arial"/>
          <w:color w:val="auto"/>
          <w:sz w:val="24"/>
          <w:szCs w:val="24"/>
        </w:rPr>
        <w:t>see policy with regards to vaccination should not be penalised for that choice. That’s their right and a right that should be respected</w:t>
      </w:r>
    </w:p>
    <w:p w:rsidR="00EB7B57" w:rsidRPr="00552E2F" w:rsidRDefault="00EB7B57" w:rsidP="00A77A76">
      <w:pPr>
        <w:rPr>
          <w:rFonts w:cs="Arial"/>
          <w:sz w:val="24"/>
          <w:szCs w:val="24"/>
        </w:rPr>
      </w:pPr>
    </w:p>
    <w:p w:rsidR="00A25A93" w:rsidRPr="00552E2F" w:rsidRDefault="00A25A93">
      <w:pPr>
        <w:jc w:val="both"/>
        <w:rPr>
          <w:rFonts w:cs="Arial"/>
          <w:sz w:val="24"/>
          <w:szCs w:val="24"/>
        </w:rPr>
      </w:pPr>
    </w:p>
    <w:p w:rsidR="00A25A93" w:rsidRPr="00552E2F" w:rsidRDefault="00BE2379">
      <w:pPr>
        <w:jc w:val="both"/>
        <w:rPr>
          <w:rFonts w:cs="Arial"/>
          <w:sz w:val="24"/>
          <w:szCs w:val="24"/>
        </w:rPr>
      </w:pPr>
      <w:r w:rsidRPr="00552E2F">
        <w:rPr>
          <w:rFonts w:cs="Arial"/>
          <w:sz w:val="24"/>
          <w:szCs w:val="24"/>
        </w:rPr>
        <w:t>The Covid-19 vaccinations are all currently in phase 3 of clinical trials which are due to end at various points throughout 2023 dependent on the vaccine concerned, understandable given that some of the vaccines are using for the first time in humans mRNA (messenger RNA) technology.Notwithstanding the emergency use authorisation for the administration of these experimental medications, it is our understanding that the Government is only underwriting the manufacture</w:t>
      </w:r>
      <w:r w:rsidR="00631DC0" w:rsidRPr="00552E2F">
        <w:rPr>
          <w:rFonts w:cs="Arial"/>
          <w:sz w:val="24"/>
          <w:szCs w:val="24"/>
        </w:rPr>
        <w:t>r</w:t>
      </w:r>
      <w:r w:rsidRPr="00552E2F">
        <w:rPr>
          <w:rFonts w:cs="Arial"/>
          <w:sz w:val="24"/>
          <w:szCs w:val="24"/>
        </w:rPr>
        <w:t xml:space="preserve">s of these experimental medications against any liability arising from their administration; we do not believe that the same applies to </w:t>
      </w:r>
      <w:r w:rsidR="0014510C" w:rsidRPr="00552E2F">
        <w:rPr>
          <w:rFonts w:cs="Arial"/>
          <w:sz w:val="24"/>
          <w:szCs w:val="24"/>
        </w:rPr>
        <w:t xml:space="preserve">Care </w:t>
      </w:r>
      <w:r w:rsidR="002D359B" w:rsidRPr="00552E2F">
        <w:rPr>
          <w:rFonts w:cs="Arial"/>
          <w:sz w:val="24"/>
          <w:szCs w:val="24"/>
        </w:rPr>
        <w:t>Home Managers/Owners</w:t>
      </w:r>
      <w:r w:rsidRPr="00552E2F">
        <w:rPr>
          <w:rFonts w:cs="Arial"/>
          <w:sz w:val="24"/>
          <w:szCs w:val="24"/>
        </w:rPr>
        <w:t xml:space="preserve">, </w:t>
      </w:r>
      <w:r w:rsidR="002D359B" w:rsidRPr="00552E2F">
        <w:rPr>
          <w:rFonts w:cs="Arial"/>
          <w:sz w:val="24"/>
          <w:szCs w:val="24"/>
        </w:rPr>
        <w:t xml:space="preserve">Care Home Company </w:t>
      </w:r>
      <w:r w:rsidR="00894FFC" w:rsidRPr="00552E2F">
        <w:rPr>
          <w:rFonts w:cs="Arial"/>
          <w:sz w:val="24"/>
          <w:szCs w:val="24"/>
        </w:rPr>
        <w:t>Directors, Social Services</w:t>
      </w:r>
      <w:r w:rsidR="00184073" w:rsidRPr="00552E2F">
        <w:rPr>
          <w:rFonts w:cs="Arial"/>
          <w:sz w:val="24"/>
          <w:szCs w:val="24"/>
        </w:rPr>
        <w:t xml:space="preserve"> managers</w:t>
      </w:r>
      <w:r w:rsidR="004B5DB4" w:rsidRPr="00552E2F">
        <w:rPr>
          <w:rFonts w:cs="Arial"/>
          <w:sz w:val="24"/>
          <w:szCs w:val="24"/>
        </w:rPr>
        <w:t>, Social Workers</w:t>
      </w:r>
      <w:r w:rsidR="00BF30CD" w:rsidRPr="00552E2F">
        <w:rPr>
          <w:rFonts w:cs="Arial"/>
          <w:sz w:val="24"/>
          <w:szCs w:val="24"/>
        </w:rPr>
        <w:t>,</w:t>
      </w:r>
      <w:r w:rsidRPr="00552E2F">
        <w:rPr>
          <w:rFonts w:cs="Arial"/>
          <w:sz w:val="24"/>
          <w:szCs w:val="24"/>
        </w:rPr>
        <w:t xml:space="preserve"> or anyone </w:t>
      </w:r>
      <w:r w:rsidR="002961B2" w:rsidRPr="00552E2F">
        <w:rPr>
          <w:rFonts w:cs="Arial"/>
          <w:sz w:val="24"/>
          <w:szCs w:val="24"/>
        </w:rPr>
        <w:t xml:space="preserve">else acting </w:t>
      </w:r>
      <w:r w:rsidRPr="00552E2F">
        <w:rPr>
          <w:rFonts w:cs="Arial"/>
          <w:sz w:val="24"/>
          <w:szCs w:val="24"/>
        </w:rPr>
        <w:t xml:space="preserve">in advising </w:t>
      </w:r>
      <w:r w:rsidR="002961B2" w:rsidRPr="00552E2F">
        <w:rPr>
          <w:rFonts w:cs="Arial"/>
          <w:sz w:val="24"/>
          <w:szCs w:val="24"/>
        </w:rPr>
        <w:t>and or encouraging men or women</w:t>
      </w:r>
      <w:r w:rsidRPr="00552E2F">
        <w:rPr>
          <w:rFonts w:cs="Arial"/>
          <w:sz w:val="24"/>
          <w:szCs w:val="24"/>
        </w:rPr>
        <w:t xml:space="preserve"> to take these experimental medications.</w:t>
      </w:r>
    </w:p>
    <w:p w:rsidR="00A25A93" w:rsidRPr="00552E2F" w:rsidRDefault="00A25A93">
      <w:pPr>
        <w:jc w:val="both"/>
        <w:rPr>
          <w:rFonts w:cs="Arial"/>
          <w:sz w:val="24"/>
          <w:szCs w:val="24"/>
        </w:rPr>
      </w:pPr>
    </w:p>
    <w:p w:rsidR="00A25A93" w:rsidRPr="00552E2F" w:rsidRDefault="006A36C3">
      <w:pPr>
        <w:jc w:val="both"/>
        <w:rPr>
          <w:rFonts w:cs="Arial"/>
          <w:sz w:val="24"/>
          <w:szCs w:val="24"/>
        </w:rPr>
      </w:pPr>
      <w:r w:rsidRPr="00552E2F">
        <w:rPr>
          <w:rFonts w:cs="Arial"/>
          <w:sz w:val="24"/>
          <w:szCs w:val="24"/>
        </w:rPr>
        <w:t>The efficacy o</w:t>
      </w:r>
      <w:r w:rsidR="00BE2379" w:rsidRPr="00552E2F">
        <w:rPr>
          <w:rFonts w:cs="Arial"/>
          <w:sz w:val="24"/>
          <w:szCs w:val="24"/>
        </w:rPr>
        <w:t>f the vaccines have been</w:t>
      </w:r>
      <w:r w:rsidRPr="00552E2F">
        <w:rPr>
          <w:rFonts w:cs="Arial"/>
          <w:sz w:val="24"/>
          <w:szCs w:val="24"/>
        </w:rPr>
        <w:t xml:space="preserve"> exaggerated by the pharmaceutical companies, </w:t>
      </w:r>
      <w:r w:rsidR="00BE2379" w:rsidRPr="00552E2F">
        <w:rPr>
          <w:rFonts w:cs="Arial"/>
          <w:sz w:val="24"/>
          <w:szCs w:val="24"/>
        </w:rPr>
        <w:t xml:space="preserve">as reported in the </w:t>
      </w:r>
      <w:r w:rsidRPr="00552E2F">
        <w:rPr>
          <w:rFonts w:cs="Arial"/>
          <w:sz w:val="24"/>
          <w:szCs w:val="24"/>
        </w:rPr>
        <w:t>medical journal, The Lancet</w:t>
      </w:r>
      <w:hyperlink w:anchor="Covid19VaccineEfficacyAndEffectivenessTh" w:history="1">
        <w:r w:rsidRPr="00552E2F">
          <w:rPr>
            <w:rStyle w:val="Hyperlink0"/>
            <w:rFonts w:cs="Arial"/>
            <w:sz w:val="24"/>
            <w:szCs w:val="24"/>
          </w:rPr>
          <w:t>2</w:t>
        </w:r>
      </w:hyperlink>
      <w:r w:rsidRPr="00552E2F">
        <w:rPr>
          <w:rFonts w:cs="Arial"/>
          <w:sz w:val="24"/>
          <w:szCs w:val="24"/>
        </w:rPr>
        <w:t>;</w:t>
      </w:r>
    </w:p>
    <w:p w:rsidR="00A25A93" w:rsidRPr="00552E2F" w:rsidRDefault="00A25A93">
      <w:pPr>
        <w:jc w:val="both"/>
        <w:rPr>
          <w:rFonts w:cs="Arial"/>
          <w:sz w:val="24"/>
          <w:szCs w:val="24"/>
        </w:rPr>
      </w:pPr>
    </w:p>
    <w:p w:rsidR="00A25A93" w:rsidRPr="00552E2F" w:rsidRDefault="006A36C3">
      <w:pPr>
        <w:jc w:val="both"/>
        <w:rPr>
          <w:rFonts w:cs="Arial"/>
          <w:b/>
          <w:bCs/>
          <w:i/>
          <w:iCs/>
          <w:color w:val="505050"/>
          <w:sz w:val="24"/>
          <w:szCs w:val="24"/>
          <w:u w:color="505050"/>
          <w:shd w:val="clear" w:color="auto" w:fill="FFFFFF"/>
        </w:rPr>
      </w:pPr>
      <w:r w:rsidRPr="00552E2F">
        <w:rPr>
          <w:rFonts w:cs="Arial"/>
          <w:b/>
          <w:bCs/>
          <w:i/>
          <w:iCs/>
          <w:sz w:val="24"/>
          <w:szCs w:val="24"/>
        </w:rPr>
        <w:t>“</w:t>
      </w:r>
      <w:r w:rsidRPr="00552E2F">
        <w:rPr>
          <w:rFonts w:cs="Arial"/>
          <w:b/>
          <w:bCs/>
          <w:i/>
          <w:iCs/>
          <w:color w:val="505050"/>
          <w:sz w:val="24"/>
          <w:szCs w:val="24"/>
          <w:u w:color="505050"/>
          <w:shd w:val="clear" w:color="auto" w:fill="FFFFFF"/>
        </w:rPr>
        <w:t>Vaccine efficacy is generally reported as a relative risk reduction (RRR). It uses the relative risk (RR)—ie, the ratio of attack rates with and without a vaccine—which is expressed as 1–RR. Ranking by reported efficacy gives relative risk reductions of 95% for the Pfizer–BioNTech, 94% for the Moderna–NIH, 90% for the Gamaleya, 67% for the J&amp;J, and 67% for the AstraZeneca–Oxford vaccines. However, RRR should be seen against the background risk of being infected and becoming ill with COVID-19, which varies between populations and over time. Although the RRR considers only participants who could benefit from the vaccine, the absolute risk reduction (ARR), which is the difference between attack rates with and without a vaccine, considers the whole population. ARRs tend to be ignored because they give a much less impre</w:t>
      </w:r>
      <w:r w:rsidR="006A7B8E" w:rsidRPr="00552E2F">
        <w:rPr>
          <w:rFonts w:cs="Arial"/>
          <w:b/>
          <w:bCs/>
          <w:i/>
          <w:iCs/>
          <w:color w:val="505050"/>
          <w:sz w:val="24"/>
          <w:szCs w:val="24"/>
          <w:u w:color="505050"/>
          <w:shd w:val="clear" w:color="auto" w:fill="FFFFFF"/>
        </w:rPr>
        <w:t>ssive effect size than RRRs: 1·28</w:t>
      </w:r>
      <w:r w:rsidRPr="00552E2F">
        <w:rPr>
          <w:rFonts w:cs="Arial"/>
          <w:b/>
          <w:bCs/>
          <w:i/>
          <w:iCs/>
          <w:color w:val="505050"/>
          <w:sz w:val="24"/>
          <w:szCs w:val="24"/>
          <w:u w:color="505050"/>
          <w:shd w:val="clear" w:color="auto" w:fill="FFFFFF"/>
        </w:rPr>
        <w:t>% for the AstraZeneca–Oxford, 1·2</w:t>
      </w:r>
      <w:r w:rsidR="006A7B8E" w:rsidRPr="00552E2F">
        <w:rPr>
          <w:rFonts w:cs="Arial"/>
          <w:b/>
          <w:bCs/>
          <w:i/>
          <w:iCs/>
          <w:color w:val="505050"/>
          <w:sz w:val="24"/>
          <w:szCs w:val="24"/>
          <w:u w:color="505050"/>
          <w:shd w:val="clear" w:color="auto" w:fill="FFFFFF"/>
        </w:rPr>
        <w:t>4% for the Moderna–NIH, 1·19</w:t>
      </w:r>
      <w:r w:rsidRPr="00552E2F">
        <w:rPr>
          <w:rFonts w:cs="Arial"/>
          <w:b/>
          <w:bCs/>
          <w:i/>
          <w:iCs/>
          <w:color w:val="505050"/>
          <w:sz w:val="24"/>
          <w:szCs w:val="24"/>
          <w:u w:color="505050"/>
          <w:shd w:val="clear" w:color="auto" w:fill="FFFFFF"/>
        </w:rPr>
        <w:t>% for the J&amp;J, 0·93% for the Gamaleya, and 0·84% for the Pfizer–BioNTech vaccines.”</w:t>
      </w:r>
    </w:p>
    <w:p w:rsidR="006A7B8E" w:rsidRPr="00552E2F" w:rsidRDefault="006A7B8E">
      <w:pPr>
        <w:jc w:val="both"/>
        <w:rPr>
          <w:rFonts w:cs="Arial"/>
          <w:b/>
          <w:bCs/>
          <w:i/>
          <w:iCs/>
          <w:sz w:val="24"/>
          <w:szCs w:val="24"/>
        </w:rPr>
      </w:pPr>
    </w:p>
    <w:p w:rsidR="00A25A93" w:rsidRPr="00552E2F" w:rsidRDefault="00A25A93">
      <w:pPr>
        <w:jc w:val="both"/>
        <w:rPr>
          <w:rFonts w:cs="Arial"/>
          <w:sz w:val="24"/>
          <w:szCs w:val="24"/>
        </w:rPr>
      </w:pPr>
    </w:p>
    <w:p w:rsidR="005621C4" w:rsidRPr="00552E2F" w:rsidRDefault="00902CCF">
      <w:pPr>
        <w:jc w:val="both"/>
        <w:rPr>
          <w:rFonts w:cs="Arial"/>
          <w:sz w:val="24"/>
          <w:szCs w:val="24"/>
        </w:rPr>
      </w:pPr>
      <w:r w:rsidRPr="00552E2F">
        <w:rPr>
          <w:rFonts w:cs="Arial"/>
          <w:sz w:val="24"/>
          <w:szCs w:val="24"/>
        </w:rPr>
        <w:t>T</w:t>
      </w:r>
      <w:r w:rsidR="006A36C3" w:rsidRPr="00552E2F">
        <w:rPr>
          <w:rFonts w:cs="Arial"/>
          <w:sz w:val="24"/>
          <w:szCs w:val="24"/>
        </w:rPr>
        <w:t>he Nuremberg Code</w:t>
      </w:r>
      <w:hyperlink w:anchor="TheTenPointsOfTheNurembergCode" w:history="1">
        <w:r w:rsidR="006A36C3" w:rsidRPr="00552E2F">
          <w:rPr>
            <w:rStyle w:val="Hyperlink0"/>
            <w:rFonts w:cs="Arial"/>
            <w:sz w:val="24"/>
            <w:szCs w:val="24"/>
          </w:rPr>
          <w:t>3</w:t>
        </w:r>
      </w:hyperlink>
      <w:r w:rsidRPr="00552E2F">
        <w:rPr>
          <w:rFonts w:cs="Arial"/>
          <w:sz w:val="24"/>
          <w:szCs w:val="24"/>
        </w:rPr>
        <w:t xml:space="preserve">first principle provides that </w:t>
      </w:r>
      <w:r w:rsidR="006A36C3" w:rsidRPr="00552E2F">
        <w:rPr>
          <w:rFonts w:cs="Arial"/>
          <w:sz w:val="24"/>
          <w:szCs w:val="24"/>
        </w:rPr>
        <w:t xml:space="preserve">medical experiments or trials require voluntary and informed consent </w:t>
      </w:r>
      <w:r w:rsidRPr="00552E2F">
        <w:rPr>
          <w:rFonts w:cs="Arial"/>
          <w:sz w:val="24"/>
          <w:szCs w:val="24"/>
        </w:rPr>
        <w:t xml:space="preserve">of all participants. </w:t>
      </w:r>
    </w:p>
    <w:p w:rsidR="005621C4" w:rsidRPr="00552E2F" w:rsidRDefault="005621C4">
      <w:pPr>
        <w:jc w:val="both"/>
        <w:rPr>
          <w:rFonts w:cs="Arial"/>
          <w:sz w:val="24"/>
          <w:szCs w:val="24"/>
        </w:rPr>
      </w:pPr>
    </w:p>
    <w:p w:rsidR="00CF25CF" w:rsidRPr="00552E2F" w:rsidRDefault="00CF25CF" w:rsidP="00CF25CF">
      <w:pPr>
        <w:pStyle w:val="Body"/>
        <w:jc w:val="both"/>
        <w:rPr>
          <w:rFonts w:ascii="Arial" w:eastAsia="Arial" w:hAnsi="Arial" w:cs="Arial"/>
          <w:sz w:val="24"/>
          <w:szCs w:val="24"/>
        </w:rPr>
      </w:pPr>
      <w:r w:rsidRPr="00552E2F">
        <w:rPr>
          <w:rFonts w:ascii="Arial" w:hAnsi="Arial" w:cs="Arial"/>
          <w:sz w:val="24"/>
          <w:szCs w:val="24"/>
        </w:rPr>
        <w:lastRenderedPageBreak/>
        <w:t>Of relevance to the issue of informed consent is the Yellow Card System</w:t>
      </w:r>
      <w:hyperlink w:anchor="YellowCardSystemReports" w:history="1">
        <w:r w:rsidRPr="00552E2F">
          <w:rPr>
            <w:rStyle w:val="Hyperlink0"/>
            <w:rFonts w:ascii="Arial" w:hAnsi="Arial" w:cs="Arial"/>
            <w:sz w:val="24"/>
            <w:szCs w:val="24"/>
          </w:rPr>
          <w:t>4</w:t>
        </w:r>
      </w:hyperlink>
      <w:r w:rsidR="00E278FD" w:rsidRPr="00552E2F">
        <w:rPr>
          <w:rFonts w:ascii="Arial" w:hAnsi="Arial" w:cs="Arial"/>
          <w:sz w:val="24"/>
          <w:szCs w:val="24"/>
        </w:rPr>
        <w:t xml:space="preserve"> which the UK Government has</w:t>
      </w:r>
      <w:r w:rsidRPr="00552E2F">
        <w:rPr>
          <w:rFonts w:ascii="Arial" w:hAnsi="Arial" w:cs="Arial"/>
          <w:sz w:val="24"/>
          <w:szCs w:val="24"/>
        </w:rPr>
        <w:t xml:space="preserve"> established. This System shows that death has been listed as an outcome related to COVID-19 vaccines </w:t>
      </w:r>
      <w:r w:rsidR="000E6B1D" w:rsidRPr="00552E2F">
        <w:rPr>
          <w:rFonts w:ascii="Arial" w:hAnsi="Arial" w:cs="Arial"/>
          <w:sz w:val="24"/>
          <w:szCs w:val="24"/>
        </w:rPr>
        <w:t xml:space="preserve">as of May 6, 2021 </w:t>
      </w:r>
      <w:r w:rsidRPr="00552E2F">
        <w:rPr>
          <w:rFonts w:ascii="Arial" w:hAnsi="Arial" w:cs="Arial"/>
          <w:sz w:val="24"/>
          <w:szCs w:val="24"/>
        </w:rPr>
        <w:t>at least 1,143 times</w:t>
      </w:r>
      <w:r w:rsidR="000E6B1D" w:rsidRPr="00552E2F">
        <w:rPr>
          <w:rFonts w:ascii="Arial" w:hAnsi="Arial" w:cs="Arial"/>
          <w:sz w:val="24"/>
          <w:szCs w:val="24"/>
        </w:rPr>
        <w:t>, a figure which at Ju</w:t>
      </w:r>
      <w:r w:rsidR="00FF6340" w:rsidRPr="00552E2F">
        <w:rPr>
          <w:rFonts w:ascii="Arial" w:hAnsi="Arial" w:cs="Arial"/>
          <w:sz w:val="24"/>
          <w:szCs w:val="24"/>
        </w:rPr>
        <w:t>ly14</w:t>
      </w:r>
      <w:r w:rsidR="000E6B1D" w:rsidRPr="00552E2F">
        <w:rPr>
          <w:rFonts w:ascii="Arial" w:hAnsi="Arial" w:cs="Arial"/>
          <w:sz w:val="24"/>
          <w:szCs w:val="24"/>
        </w:rPr>
        <w:t>, 2021 had risen to 1,</w:t>
      </w:r>
      <w:r w:rsidR="002620BE" w:rsidRPr="00552E2F">
        <w:rPr>
          <w:rFonts w:ascii="Arial" w:hAnsi="Arial" w:cs="Arial"/>
          <w:sz w:val="24"/>
          <w:szCs w:val="24"/>
        </w:rPr>
        <w:t>490</w:t>
      </w:r>
      <w:r w:rsidR="000E6B1D" w:rsidRPr="00552E2F">
        <w:rPr>
          <w:rFonts w:ascii="Arial" w:hAnsi="Arial" w:cs="Arial"/>
          <w:sz w:val="24"/>
          <w:szCs w:val="24"/>
        </w:rPr>
        <w:t xml:space="preserve">. For the same period, </w:t>
      </w:r>
      <w:r w:rsidRPr="00552E2F">
        <w:rPr>
          <w:rFonts w:ascii="Arial" w:hAnsi="Arial" w:cs="Arial"/>
          <w:sz w:val="24"/>
          <w:szCs w:val="24"/>
        </w:rPr>
        <w:t xml:space="preserve">Deafness as an outcome related to COVID-19 vaccines </w:t>
      </w:r>
      <w:r w:rsidR="000E6B1D" w:rsidRPr="00552E2F">
        <w:rPr>
          <w:rFonts w:ascii="Arial" w:hAnsi="Arial" w:cs="Arial"/>
          <w:sz w:val="24"/>
          <w:szCs w:val="24"/>
        </w:rPr>
        <w:t xml:space="preserve">has increased from a minimum of </w:t>
      </w:r>
      <w:r w:rsidRPr="00552E2F">
        <w:rPr>
          <w:rFonts w:ascii="Arial" w:hAnsi="Arial" w:cs="Arial"/>
          <w:sz w:val="24"/>
          <w:szCs w:val="24"/>
        </w:rPr>
        <w:t xml:space="preserve">280 </w:t>
      </w:r>
      <w:r w:rsidR="000E6B1D" w:rsidRPr="00552E2F">
        <w:rPr>
          <w:rFonts w:ascii="Arial" w:hAnsi="Arial" w:cs="Arial"/>
          <w:sz w:val="24"/>
          <w:szCs w:val="24"/>
        </w:rPr>
        <w:t>occasions to 393,</w:t>
      </w:r>
      <w:r w:rsidRPr="00552E2F">
        <w:rPr>
          <w:rFonts w:ascii="Arial" w:hAnsi="Arial" w:cs="Arial"/>
          <w:sz w:val="24"/>
          <w:szCs w:val="24"/>
        </w:rPr>
        <w:t xml:space="preserve"> and Blindness as an outcome at least 180 times for COVID-19 vaccines </w:t>
      </w:r>
      <w:r w:rsidR="000E6B1D" w:rsidRPr="00552E2F">
        <w:rPr>
          <w:rFonts w:ascii="Arial" w:hAnsi="Arial" w:cs="Arial"/>
          <w:sz w:val="24"/>
          <w:szCs w:val="24"/>
        </w:rPr>
        <w:t>to 279 occasions.  It follows that the rates of increase of death and significant harm (excluding blood clotting/strokes/heart attacks are increasing as the vaccination programme is rolled out. As at J</w:t>
      </w:r>
      <w:r w:rsidR="002620BE" w:rsidRPr="00552E2F">
        <w:rPr>
          <w:rFonts w:ascii="Arial" w:hAnsi="Arial" w:cs="Arial"/>
          <w:sz w:val="24"/>
          <w:szCs w:val="24"/>
        </w:rPr>
        <w:t>uly 14</w:t>
      </w:r>
      <w:r w:rsidR="000E6B1D" w:rsidRPr="00552E2F">
        <w:rPr>
          <w:rFonts w:ascii="Arial" w:hAnsi="Arial" w:cs="Arial"/>
          <w:sz w:val="24"/>
          <w:szCs w:val="24"/>
        </w:rPr>
        <w:t xml:space="preserve">, 2021 the System shows a total of </w:t>
      </w:r>
      <w:r w:rsidR="007A78A7" w:rsidRPr="00552E2F">
        <w:rPr>
          <w:rFonts w:ascii="Arial" w:hAnsi="Arial" w:cs="Arial"/>
          <w:sz w:val="24"/>
          <w:szCs w:val="24"/>
        </w:rPr>
        <w:t xml:space="preserve">over </w:t>
      </w:r>
      <w:r w:rsidR="000E6B1D" w:rsidRPr="00552E2F">
        <w:rPr>
          <w:rFonts w:ascii="Arial" w:hAnsi="Arial" w:cs="Arial"/>
          <w:sz w:val="24"/>
          <w:szCs w:val="24"/>
        </w:rPr>
        <w:t>a million adverse reactions to the experimental vaccines.  It is a failing as regards informed consent not to make available this information to any person whether</w:t>
      </w:r>
      <w:r w:rsidR="00971EAF" w:rsidRPr="00552E2F">
        <w:rPr>
          <w:rFonts w:ascii="Arial" w:hAnsi="Arial" w:cs="Arial"/>
          <w:sz w:val="24"/>
          <w:szCs w:val="24"/>
        </w:rPr>
        <w:t xml:space="preserve"> vulnerable adult</w:t>
      </w:r>
      <w:r w:rsidR="000E6B1D" w:rsidRPr="00552E2F">
        <w:rPr>
          <w:rFonts w:ascii="Arial" w:hAnsi="Arial" w:cs="Arial"/>
          <w:sz w:val="24"/>
          <w:szCs w:val="24"/>
        </w:rPr>
        <w:t xml:space="preserve"> or </w:t>
      </w:r>
      <w:r w:rsidR="00971EAF" w:rsidRPr="00552E2F">
        <w:rPr>
          <w:rFonts w:ascii="Arial" w:hAnsi="Arial" w:cs="Arial"/>
          <w:sz w:val="24"/>
          <w:szCs w:val="24"/>
        </w:rPr>
        <w:t>child</w:t>
      </w:r>
      <w:r w:rsidR="00C71E1C" w:rsidRPr="00552E2F">
        <w:rPr>
          <w:rFonts w:ascii="Arial" w:hAnsi="Arial" w:cs="Arial"/>
          <w:sz w:val="24"/>
          <w:szCs w:val="24"/>
        </w:rPr>
        <w:t xml:space="preserve"> in relation to provid</w:t>
      </w:r>
      <w:r w:rsidR="000E6B1D" w:rsidRPr="00552E2F">
        <w:rPr>
          <w:rFonts w:ascii="Arial" w:hAnsi="Arial" w:cs="Arial"/>
          <w:sz w:val="24"/>
          <w:szCs w:val="24"/>
        </w:rPr>
        <w:t>ing informed consent.</w:t>
      </w:r>
      <w:r w:rsidR="00C71E1C" w:rsidRPr="00552E2F">
        <w:rPr>
          <w:rFonts w:ascii="Arial" w:hAnsi="Arial" w:cs="Arial"/>
          <w:sz w:val="24"/>
          <w:szCs w:val="24"/>
        </w:rPr>
        <w:t xml:space="preserve">The government estimates that the number of adverse reactions/deaths reported in the Yellow Card System are under stated such that the true figure could be 90 – 99% higher than this. </w:t>
      </w:r>
    </w:p>
    <w:p w:rsidR="00CF25CF" w:rsidRPr="00552E2F" w:rsidRDefault="00CF25CF" w:rsidP="00CF25CF">
      <w:pPr>
        <w:pStyle w:val="Body"/>
        <w:rPr>
          <w:rFonts w:ascii="Arial" w:eastAsia="Arial" w:hAnsi="Arial" w:cs="Arial"/>
          <w:sz w:val="24"/>
          <w:szCs w:val="24"/>
        </w:rPr>
      </w:pPr>
    </w:p>
    <w:p w:rsidR="00CF25CF" w:rsidRPr="00552E2F" w:rsidRDefault="00CF25CF" w:rsidP="00CF25CF">
      <w:pPr>
        <w:pStyle w:val="Body"/>
        <w:jc w:val="both"/>
        <w:rPr>
          <w:rFonts w:ascii="Arial" w:eastAsia="Arial" w:hAnsi="Arial" w:cs="Arial"/>
          <w:color w:val="FF0000"/>
          <w:sz w:val="24"/>
          <w:szCs w:val="24"/>
          <w:u w:color="1155CC"/>
        </w:rPr>
      </w:pPr>
      <w:r w:rsidRPr="00552E2F">
        <w:rPr>
          <w:rFonts w:ascii="Arial" w:hAnsi="Arial" w:cs="Arial"/>
          <w:sz w:val="24"/>
          <w:szCs w:val="24"/>
        </w:rPr>
        <w:t xml:space="preserve">In addition, </w:t>
      </w:r>
      <w:r w:rsidR="0051331E" w:rsidRPr="00552E2F">
        <w:rPr>
          <w:rFonts w:ascii="Arial" w:hAnsi="Arial" w:cs="Arial"/>
          <w:sz w:val="24"/>
          <w:szCs w:val="24"/>
        </w:rPr>
        <w:t xml:space="preserve">on </w:t>
      </w:r>
      <w:r w:rsidRPr="00552E2F">
        <w:rPr>
          <w:rFonts w:ascii="Arial" w:hAnsi="Arial" w:cs="Arial"/>
          <w:sz w:val="24"/>
          <w:szCs w:val="24"/>
        </w:rPr>
        <w:t xml:space="preserve">the </w:t>
      </w:r>
      <w:r w:rsidRPr="00552E2F">
        <w:rPr>
          <w:rFonts w:ascii="Arial" w:hAnsi="Arial" w:cs="Arial"/>
          <w:sz w:val="24"/>
          <w:szCs w:val="24"/>
          <w:lang w:val="de-DE"/>
        </w:rPr>
        <w:t>VAERS</w:t>
      </w:r>
      <w:hyperlink w:anchor="VaersReportUsa" w:history="1">
        <w:r w:rsidRPr="00552E2F">
          <w:rPr>
            <w:rStyle w:val="Hyperlink0"/>
            <w:rFonts w:ascii="Arial" w:hAnsi="Arial" w:cs="Arial"/>
            <w:sz w:val="24"/>
            <w:szCs w:val="24"/>
          </w:rPr>
          <w:t>5</w:t>
        </w:r>
      </w:hyperlink>
      <w:r w:rsidRPr="00552E2F">
        <w:rPr>
          <w:rFonts w:ascii="Arial" w:hAnsi="Arial" w:cs="Arial"/>
          <w:sz w:val="24"/>
          <w:szCs w:val="24"/>
        </w:rPr>
        <w:t xml:space="preserve"> USA (Vaccine Adverse Events Reporting System) Death has been listed as an outcome related to COVID-19 vaccines at least 3,924 times as of May 8, 2021</w:t>
      </w:r>
      <w:r w:rsidR="00663DBC" w:rsidRPr="00552E2F">
        <w:rPr>
          <w:rFonts w:ascii="Arial" w:hAnsi="Arial" w:cs="Arial"/>
          <w:sz w:val="24"/>
          <w:szCs w:val="24"/>
        </w:rPr>
        <w:t xml:space="preserve"> a figure which at July </w:t>
      </w:r>
      <w:r w:rsidR="0051331E" w:rsidRPr="00552E2F">
        <w:rPr>
          <w:rFonts w:ascii="Arial" w:hAnsi="Arial" w:cs="Arial"/>
          <w:sz w:val="24"/>
          <w:szCs w:val="24"/>
        </w:rPr>
        <w:t>2</w:t>
      </w:r>
      <w:r w:rsidR="00240481" w:rsidRPr="00552E2F">
        <w:rPr>
          <w:rFonts w:ascii="Arial" w:hAnsi="Arial" w:cs="Arial"/>
          <w:sz w:val="24"/>
          <w:szCs w:val="24"/>
        </w:rPr>
        <w:t>3, 2021 had risen to 11</w:t>
      </w:r>
      <w:r w:rsidR="0051331E" w:rsidRPr="00552E2F">
        <w:rPr>
          <w:rFonts w:ascii="Arial" w:hAnsi="Arial" w:cs="Arial"/>
          <w:sz w:val="24"/>
          <w:szCs w:val="24"/>
        </w:rPr>
        <w:t>,</w:t>
      </w:r>
      <w:r w:rsidR="00240481" w:rsidRPr="00552E2F">
        <w:rPr>
          <w:rFonts w:ascii="Arial" w:hAnsi="Arial" w:cs="Arial"/>
          <w:sz w:val="24"/>
          <w:szCs w:val="24"/>
        </w:rPr>
        <w:t>95</w:t>
      </w:r>
      <w:r w:rsidR="0051331E" w:rsidRPr="00552E2F">
        <w:rPr>
          <w:rFonts w:ascii="Arial" w:hAnsi="Arial" w:cs="Arial"/>
          <w:sz w:val="24"/>
          <w:szCs w:val="24"/>
        </w:rPr>
        <w:t>5</w:t>
      </w:r>
      <w:r w:rsidRPr="00552E2F">
        <w:rPr>
          <w:rFonts w:ascii="Arial" w:hAnsi="Arial" w:cs="Arial"/>
          <w:sz w:val="24"/>
          <w:szCs w:val="24"/>
        </w:rPr>
        <w:t>.</w:t>
      </w:r>
      <w:r w:rsidR="0051331E" w:rsidRPr="00552E2F">
        <w:rPr>
          <w:rFonts w:ascii="Arial" w:hAnsi="Arial" w:cs="Arial"/>
          <w:sz w:val="24"/>
          <w:szCs w:val="24"/>
        </w:rPr>
        <w:t xml:space="preserve">On the European database EndraViligance Death has been listed as an outcome related to COVID-19 vaccines at least </w:t>
      </w:r>
      <w:r w:rsidR="00240481" w:rsidRPr="00552E2F">
        <w:rPr>
          <w:rFonts w:ascii="Arial" w:hAnsi="Arial" w:cs="Arial"/>
          <w:sz w:val="24"/>
          <w:szCs w:val="24"/>
        </w:rPr>
        <w:t>18,928 times as of July 17</w:t>
      </w:r>
      <w:r w:rsidR="0051331E" w:rsidRPr="00552E2F">
        <w:rPr>
          <w:rFonts w:ascii="Arial" w:hAnsi="Arial" w:cs="Arial"/>
          <w:sz w:val="24"/>
          <w:szCs w:val="24"/>
        </w:rPr>
        <w:t>, 2021 and includes 1,687,527 adverse reactions.</w:t>
      </w:r>
    </w:p>
    <w:p w:rsidR="00CF25CF" w:rsidRPr="00552E2F" w:rsidRDefault="00CF25CF" w:rsidP="00CF25CF">
      <w:pPr>
        <w:jc w:val="both"/>
        <w:rPr>
          <w:rFonts w:cs="Arial"/>
          <w:i/>
          <w:iCs/>
          <w:color w:val="FF0000"/>
          <w:sz w:val="24"/>
          <w:szCs w:val="24"/>
        </w:rPr>
      </w:pPr>
    </w:p>
    <w:p w:rsidR="00CC3907" w:rsidRPr="00552E2F" w:rsidRDefault="0051331E" w:rsidP="00CF25CF">
      <w:pPr>
        <w:jc w:val="both"/>
        <w:rPr>
          <w:rFonts w:cs="Arial"/>
          <w:sz w:val="24"/>
          <w:szCs w:val="24"/>
        </w:rPr>
      </w:pPr>
      <w:r w:rsidRPr="00552E2F">
        <w:rPr>
          <w:rFonts w:cs="Arial"/>
          <w:sz w:val="24"/>
          <w:szCs w:val="24"/>
        </w:rPr>
        <w:t>Absent emergency authoris</w:t>
      </w:r>
      <w:r w:rsidR="00375287" w:rsidRPr="00552E2F">
        <w:rPr>
          <w:rFonts w:cs="Arial"/>
          <w:sz w:val="24"/>
          <w:szCs w:val="24"/>
        </w:rPr>
        <w:t>ation which is being used by the UK Government and others around the world to roll out the experimental vaccines, these medications would have to be withdrawn from the “market”</w:t>
      </w:r>
      <w:r w:rsidR="00CF25CF" w:rsidRPr="00552E2F">
        <w:rPr>
          <w:rFonts w:cs="Arial"/>
          <w:sz w:val="24"/>
          <w:szCs w:val="24"/>
        </w:rPr>
        <w:t>.</w:t>
      </w:r>
      <w:r w:rsidR="00375287" w:rsidRPr="00552E2F">
        <w:rPr>
          <w:rFonts w:cs="Arial"/>
          <w:sz w:val="24"/>
          <w:szCs w:val="24"/>
        </w:rPr>
        <w:t xml:space="preserve">  In the USA, for example, deaths in relation to other vaccines numbering as few as 50 (in a country with a population in excess of 360 million) would cause withdrawal of the relevant medication</w:t>
      </w:r>
      <w:r w:rsidR="00C71E1C" w:rsidRPr="00552E2F">
        <w:rPr>
          <w:rFonts w:cs="Arial"/>
          <w:sz w:val="24"/>
          <w:szCs w:val="24"/>
        </w:rPr>
        <w:t>.  Comparable provisions apply</w:t>
      </w:r>
      <w:r w:rsidR="00375287" w:rsidRPr="00552E2F">
        <w:rPr>
          <w:rFonts w:cs="Arial"/>
          <w:sz w:val="24"/>
          <w:szCs w:val="24"/>
        </w:rPr>
        <w:t xml:space="preserve"> in the UK and in Europe.This too is something directly relevant to informed consent</w:t>
      </w:r>
      <w:r w:rsidR="00D843D6" w:rsidRPr="00552E2F">
        <w:rPr>
          <w:rFonts w:cs="Arial"/>
          <w:sz w:val="24"/>
          <w:szCs w:val="24"/>
        </w:rPr>
        <w:t>,</w:t>
      </w:r>
      <w:r w:rsidR="00375287" w:rsidRPr="00552E2F">
        <w:rPr>
          <w:rFonts w:cs="Arial"/>
          <w:sz w:val="24"/>
          <w:szCs w:val="24"/>
        </w:rPr>
        <w:t xml:space="preserve"> as is the data which shows that children who participated in the Pfizer covid vaccine clinical trials have had an adverse reaction rate at 86% </w:t>
      </w:r>
    </w:p>
    <w:p w:rsidR="00E57CB4" w:rsidRPr="00552E2F" w:rsidRDefault="00016C07" w:rsidP="00CF25CF">
      <w:pPr>
        <w:jc w:val="both"/>
        <w:rPr>
          <w:rFonts w:cs="Arial"/>
          <w:sz w:val="24"/>
          <w:szCs w:val="24"/>
        </w:rPr>
      </w:pPr>
      <w:r w:rsidRPr="00552E2F">
        <w:rPr>
          <w:rFonts w:cs="Arial"/>
          <w:sz w:val="24"/>
          <w:szCs w:val="24"/>
        </w:rPr>
        <w:t>FDA T</w:t>
      </w:r>
      <w:r w:rsidR="00790C2E" w:rsidRPr="00552E2F">
        <w:rPr>
          <w:rFonts w:cs="Arial"/>
          <w:sz w:val="24"/>
          <w:szCs w:val="24"/>
        </w:rPr>
        <w:t xml:space="preserve">rial pdf </w:t>
      </w:r>
      <w:hyperlink r:id="rId41" w:history="1">
        <w:r w:rsidR="00E57CB4" w:rsidRPr="00552E2F">
          <w:rPr>
            <w:rStyle w:val="Hyperlink"/>
            <w:rFonts w:cs="Arial"/>
            <w:color w:val="00B0F0"/>
            <w:sz w:val="24"/>
            <w:szCs w:val="24"/>
          </w:rPr>
          <w:t>https://www.fda.gov/media/144413/download</w:t>
        </w:r>
      </w:hyperlink>
    </w:p>
    <w:p w:rsidR="00CF25CF" w:rsidRPr="00552E2F" w:rsidRDefault="00CF25CF" w:rsidP="00CF25CF">
      <w:pPr>
        <w:jc w:val="both"/>
        <w:rPr>
          <w:rFonts w:cs="Arial"/>
          <w:sz w:val="24"/>
          <w:szCs w:val="24"/>
        </w:rPr>
      </w:pPr>
    </w:p>
    <w:p w:rsidR="00497D57" w:rsidRPr="00552E2F" w:rsidRDefault="00497D57">
      <w:pPr>
        <w:jc w:val="both"/>
        <w:rPr>
          <w:rFonts w:cs="Arial"/>
          <w:sz w:val="24"/>
          <w:szCs w:val="24"/>
        </w:rPr>
      </w:pPr>
    </w:p>
    <w:p w:rsidR="00497D57" w:rsidRPr="00552E2F" w:rsidRDefault="00497D57">
      <w:pPr>
        <w:jc w:val="both"/>
        <w:rPr>
          <w:rFonts w:cs="Arial"/>
          <w:sz w:val="24"/>
          <w:szCs w:val="24"/>
        </w:rPr>
      </w:pPr>
      <w:r w:rsidRPr="00552E2F">
        <w:rPr>
          <w:rFonts w:cs="Arial"/>
          <w:sz w:val="24"/>
          <w:szCs w:val="24"/>
        </w:rPr>
        <w:t xml:space="preserve">NHS Guidance limits the advice to be provided in relation to “informed consent” to communication of “the anticipated benefits of vaccination in the simplest of terms”, “the likely side effects from vaccination and any individual risks they may run should be addressed”, and “the disbenefits of not consenting to the vaccination”.  It will be noted then that the stance of the NHS as regards the issue of consent is inadequate when compared with provision of </w:t>
      </w:r>
      <w:r w:rsidR="00D843D6" w:rsidRPr="00552E2F">
        <w:rPr>
          <w:rFonts w:cs="Arial"/>
          <w:sz w:val="24"/>
          <w:szCs w:val="24"/>
        </w:rPr>
        <w:t xml:space="preserve">fully </w:t>
      </w:r>
      <w:r w:rsidRPr="00552E2F">
        <w:rPr>
          <w:rFonts w:cs="Arial"/>
          <w:sz w:val="24"/>
          <w:szCs w:val="24"/>
        </w:rPr>
        <w:t>informed consent</w:t>
      </w:r>
      <w:r w:rsidR="00D843D6" w:rsidRPr="00552E2F">
        <w:rPr>
          <w:rFonts w:cs="Arial"/>
          <w:sz w:val="24"/>
          <w:szCs w:val="24"/>
        </w:rPr>
        <w:t>, as shown in the</w:t>
      </w:r>
      <w:r w:rsidRPr="00444EF8">
        <w:rPr>
          <w:rFonts w:cs="Arial"/>
          <w:b/>
          <w:color w:val="auto"/>
          <w:sz w:val="24"/>
          <w:szCs w:val="24"/>
          <w:u w:val="single"/>
        </w:rPr>
        <w:t>attacheddocument</w:t>
      </w:r>
      <w:r w:rsidRPr="00552E2F">
        <w:rPr>
          <w:rFonts w:cs="Arial"/>
          <w:sz w:val="24"/>
          <w:szCs w:val="24"/>
        </w:rPr>
        <w:t>which sets out the law relating to informed consent which should be gone through with every person in order to enable them to provide informed consent.</w:t>
      </w:r>
    </w:p>
    <w:p w:rsidR="00A25A93" w:rsidRPr="00552E2F" w:rsidRDefault="00A25A93">
      <w:pPr>
        <w:jc w:val="both"/>
        <w:rPr>
          <w:rFonts w:cs="Arial"/>
          <w:sz w:val="24"/>
          <w:szCs w:val="24"/>
        </w:rPr>
      </w:pPr>
    </w:p>
    <w:p w:rsidR="00A25A93" w:rsidRPr="00552E2F" w:rsidRDefault="00375287">
      <w:pPr>
        <w:jc w:val="both"/>
        <w:rPr>
          <w:rFonts w:cs="Arial"/>
          <w:sz w:val="24"/>
          <w:szCs w:val="24"/>
        </w:rPr>
      </w:pPr>
      <w:r w:rsidRPr="00552E2F">
        <w:rPr>
          <w:rFonts w:cs="Arial"/>
          <w:sz w:val="24"/>
          <w:szCs w:val="24"/>
        </w:rPr>
        <w:lastRenderedPageBreak/>
        <w:t xml:space="preserve">Principle </w:t>
      </w:r>
      <w:r w:rsidR="006A36C3" w:rsidRPr="00552E2F">
        <w:rPr>
          <w:rFonts w:cs="Arial"/>
          <w:sz w:val="24"/>
          <w:szCs w:val="24"/>
        </w:rPr>
        <w:t>5 of the Nuremberg Code</w:t>
      </w:r>
      <w:hyperlink w:anchor="TheTenPointsOfTheNurembergCode" w:history="1">
        <w:r w:rsidR="006A36C3" w:rsidRPr="00552E2F">
          <w:rPr>
            <w:rStyle w:val="Hyperlink0"/>
            <w:rFonts w:cs="Arial"/>
            <w:sz w:val="24"/>
            <w:szCs w:val="24"/>
          </w:rPr>
          <w:t>3</w:t>
        </w:r>
      </w:hyperlink>
      <w:r w:rsidRPr="00552E2F">
        <w:rPr>
          <w:rFonts w:cs="Arial"/>
          <w:sz w:val="24"/>
          <w:szCs w:val="24"/>
        </w:rPr>
        <w:t>states that n</w:t>
      </w:r>
      <w:r w:rsidR="006A36C3" w:rsidRPr="00552E2F">
        <w:rPr>
          <w:rFonts w:cs="Arial"/>
          <w:sz w:val="24"/>
          <w:szCs w:val="24"/>
        </w:rPr>
        <w:t>o medical e</w:t>
      </w:r>
      <w:r w:rsidRPr="00552E2F">
        <w:rPr>
          <w:rFonts w:cs="Arial"/>
          <w:sz w:val="24"/>
          <w:szCs w:val="24"/>
        </w:rPr>
        <w:t xml:space="preserve">xperiments or trials </w:t>
      </w:r>
      <w:r w:rsidR="006A36C3" w:rsidRPr="00552E2F">
        <w:rPr>
          <w:rFonts w:cs="Arial"/>
          <w:sz w:val="24"/>
          <w:szCs w:val="24"/>
        </w:rPr>
        <w:t>should be conducted where there is an a priori</w:t>
      </w:r>
      <w:r w:rsidR="00D53D02" w:rsidRPr="00552E2F">
        <w:rPr>
          <w:rFonts w:cs="Arial"/>
          <w:sz w:val="24"/>
          <w:szCs w:val="24"/>
        </w:rPr>
        <w:t xml:space="preserve"> (theoretical)</w:t>
      </w:r>
      <w:r w:rsidR="006A36C3" w:rsidRPr="00552E2F">
        <w:rPr>
          <w:rFonts w:cs="Arial"/>
          <w:sz w:val="24"/>
          <w:szCs w:val="24"/>
        </w:rPr>
        <w:t xml:space="preserve"> reason to believe that death or disabling injury will occur. </w:t>
      </w:r>
      <w:r w:rsidR="00D53D02" w:rsidRPr="00552E2F">
        <w:rPr>
          <w:rFonts w:cs="Arial"/>
          <w:sz w:val="24"/>
          <w:szCs w:val="24"/>
        </w:rPr>
        <w:t xml:space="preserve">You will appreciate that these medical experiments (the trials for which conclude in 2023) are not theoretical as regards death or disabling injury: there is clear evidence of both arising. </w:t>
      </w:r>
    </w:p>
    <w:p w:rsidR="00444EF8" w:rsidRDefault="00444EF8">
      <w:pPr>
        <w:jc w:val="both"/>
        <w:rPr>
          <w:rFonts w:cs="Arial"/>
          <w:sz w:val="24"/>
          <w:szCs w:val="24"/>
        </w:rPr>
      </w:pPr>
    </w:p>
    <w:p w:rsidR="00A25A93" w:rsidRPr="00552E2F" w:rsidRDefault="006A36C3">
      <w:pPr>
        <w:jc w:val="both"/>
        <w:rPr>
          <w:rFonts w:cs="Arial"/>
          <w:b/>
          <w:bCs/>
          <w:sz w:val="24"/>
          <w:szCs w:val="24"/>
        </w:rPr>
      </w:pPr>
      <w:r w:rsidRPr="00552E2F">
        <w:rPr>
          <w:rFonts w:cs="Arial"/>
          <w:b/>
          <w:bCs/>
          <w:sz w:val="24"/>
          <w:szCs w:val="24"/>
        </w:rPr>
        <w:t>Receipt of this emai</w:t>
      </w:r>
      <w:r w:rsidR="00D843D6" w:rsidRPr="00552E2F">
        <w:rPr>
          <w:rFonts w:cs="Arial"/>
          <w:b/>
          <w:bCs/>
          <w:sz w:val="24"/>
          <w:szCs w:val="24"/>
        </w:rPr>
        <w:t>l shows that you have been made aware that</w:t>
      </w:r>
      <w:r w:rsidRPr="00552E2F">
        <w:rPr>
          <w:rFonts w:cs="Arial"/>
          <w:b/>
          <w:bCs/>
          <w:sz w:val="24"/>
          <w:szCs w:val="24"/>
        </w:rPr>
        <w:t xml:space="preserve"> death or other serious injuries are possible outco</w:t>
      </w:r>
      <w:r w:rsidR="00D53D02" w:rsidRPr="00552E2F">
        <w:rPr>
          <w:rFonts w:cs="Arial"/>
          <w:b/>
          <w:bCs/>
          <w:sz w:val="24"/>
          <w:szCs w:val="24"/>
        </w:rPr>
        <w:t xml:space="preserve">mes for </w:t>
      </w:r>
      <w:r w:rsidR="0050346E" w:rsidRPr="00552E2F">
        <w:rPr>
          <w:rFonts w:cs="Arial"/>
          <w:b/>
          <w:bCs/>
          <w:sz w:val="24"/>
          <w:szCs w:val="24"/>
        </w:rPr>
        <w:t>men and women</w:t>
      </w:r>
      <w:r w:rsidR="00D53D02" w:rsidRPr="00552E2F">
        <w:rPr>
          <w:rFonts w:cs="Arial"/>
          <w:b/>
          <w:bCs/>
          <w:sz w:val="24"/>
          <w:szCs w:val="24"/>
        </w:rPr>
        <w:t xml:space="preserve"> taking the COVID-</w:t>
      </w:r>
      <w:r w:rsidRPr="00552E2F">
        <w:rPr>
          <w:rFonts w:cs="Arial"/>
          <w:b/>
          <w:bCs/>
          <w:sz w:val="24"/>
          <w:szCs w:val="24"/>
        </w:rPr>
        <w:t>19 experimental vaccinations</w:t>
      </w:r>
      <w:r w:rsidR="00F14F13" w:rsidRPr="00552E2F">
        <w:rPr>
          <w:rFonts w:cs="Arial"/>
          <w:b/>
          <w:bCs/>
          <w:sz w:val="24"/>
          <w:szCs w:val="24"/>
        </w:rPr>
        <w:t xml:space="preserve">and </w:t>
      </w:r>
      <w:r w:rsidR="00D843D6" w:rsidRPr="00552E2F">
        <w:rPr>
          <w:rFonts w:cs="Arial"/>
          <w:b/>
          <w:bCs/>
          <w:sz w:val="24"/>
          <w:szCs w:val="24"/>
        </w:rPr>
        <w:t xml:space="preserve">that </w:t>
      </w:r>
      <w:r w:rsidR="00F14F13" w:rsidRPr="00552E2F">
        <w:rPr>
          <w:rFonts w:cs="Arial"/>
          <w:b/>
          <w:bCs/>
          <w:sz w:val="24"/>
          <w:szCs w:val="24"/>
        </w:rPr>
        <w:t>you are accepting responsibility for any injuries</w:t>
      </w:r>
      <w:r w:rsidR="00287E05" w:rsidRPr="00552E2F">
        <w:rPr>
          <w:rFonts w:cs="Arial"/>
          <w:b/>
          <w:bCs/>
          <w:sz w:val="24"/>
          <w:szCs w:val="24"/>
        </w:rPr>
        <w:t xml:space="preserve">/deaths </w:t>
      </w:r>
      <w:r w:rsidR="002C393D" w:rsidRPr="00552E2F">
        <w:rPr>
          <w:rFonts w:cs="Arial"/>
          <w:b/>
          <w:bCs/>
          <w:sz w:val="24"/>
          <w:szCs w:val="24"/>
        </w:rPr>
        <w:t>that result from said experimental vaccinations</w:t>
      </w:r>
      <w:r w:rsidR="0050346E" w:rsidRPr="00552E2F">
        <w:rPr>
          <w:rFonts w:cs="Arial"/>
          <w:b/>
          <w:bCs/>
          <w:sz w:val="24"/>
          <w:szCs w:val="24"/>
        </w:rPr>
        <w:t xml:space="preserve"> taken as a result of your encouragement or requirement</w:t>
      </w:r>
      <w:r w:rsidRPr="00552E2F">
        <w:rPr>
          <w:rFonts w:cs="Arial"/>
          <w:b/>
          <w:bCs/>
          <w:sz w:val="24"/>
          <w:szCs w:val="24"/>
        </w:rPr>
        <w:t xml:space="preserve">. </w:t>
      </w:r>
    </w:p>
    <w:p w:rsidR="0050346E" w:rsidRPr="00552E2F" w:rsidRDefault="0050346E">
      <w:pPr>
        <w:jc w:val="both"/>
        <w:rPr>
          <w:rFonts w:cs="Arial"/>
          <w:b/>
          <w:bCs/>
          <w:sz w:val="24"/>
          <w:szCs w:val="24"/>
        </w:rPr>
      </w:pPr>
    </w:p>
    <w:p w:rsidR="0050346E" w:rsidRDefault="0050346E">
      <w:pPr>
        <w:jc w:val="both"/>
        <w:rPr>
          <w:rFonts w:cs="Arial"/>
          <w:b/>
          <w:bCs/>
          <w:sz w:val="24"/>
          <w:szCs w:val="24"/>
        </w:rPr>
      </w:pPr>
      <w:r w:rsidRPr="00552E2F">
        <w:rPr>
          <w:rFonts w:cs="Arial"/>
          <w:b/>
          <w:bCs/>
          <w:sz w:val="24"/>
          <w:szCs w:val="24"/>
        </w:rPr>
        <w:t>Furthermore</w:t>
      </w:r>
      <w:r w:rsidR="0041591B">
        <w:rPr>
          <w:rFonts w:cs="Arial"/>
          <w:b/>
          <w:bCs/>
          <w:sz w:val="24"/>
          <w:szCs w:val="24"/>
        </w:rPr>
        <w:t xml:space="preserve">, </w:t>
      </w:r>
      <w:r w:rsidRPr="00552E2F">
        <w:rPr>
          <w:rFonts w:cs="Arial"/>
          <w:b/>
          <w:bCs/>
          <w:sz w:val="24"/>
          <w:szCs w:val="24"/>
        </w:rPr>
        <w:t>that not explaining the right to clinical exemption may cause coercion, harassment, discrimination and/or loss of income</w:t>
      </w:r>
      <w:r w:rsidR="00444EF8">
        <w:rPr>
          <w:rFonts w:cs="Arial"/>
          <w:b/>
          <w:bCs/>
          <w:sz w:val="24"/>
          <w:szCs w:val="24"/>
        </w:rPr>
        <w:t>.</w:t>
      </w:r>
    </w:p>
    <w:p w:rsidR="00444EF8" w:rsidRDefault="00444EF8">
      <w:pPr>
        <w:jc w:val="both"/>
        <w:rPr>
          <w:rFonts w:cs="Arial"/>
          <w:b/>
          <w:bCs/>
          <w:sz w:val="24"/>
          <w:szCs w:val="24"/>
        </w:rPr>
      </w:pPr>
    </w:p>
    <w:p w:rsidR="00444EF8" w:rsidRPr="00552E2F" w:rsidRDefault="00444EF8">
      <w:pPr>
        <w:jc w:val="both"/>
        <w:rPr>
          <w:rFonts w:cs="Arial"/>
          <w:b/>
          <w:bCs/>
          <w:sz w:val="24"/>
          <w:szCs w:val="24"/>
        </w:rPr>
      </w:pPr>
      <w:r>
        <w:rPr>
          <w:rFonts w:eastAsia="Times New Roman" w:cs="Arial"/>
          <w:b/>
          <w:color w:val="auto"/>
          <w:sz w:val="24"/>
          <w:szCs w:val="24"/>
        </w:rPr>
        <w:t>Furthermore, that y</w:t>
      </w:r>
      <w:r w:rsidRPr="00444EF8">
        <w:rPr>
          <w:rFonts w:eastAsia="Times New Roman" w:cs="Arial"/>
          <w:b/>
          <w:color w:val="auto"/>
          <w:sz w:val="24"/>
          <w:szCs w:val="24"/>
        </w:rPr>
        <w:t>ou may be breachi</w:t>
      </w:r>
      <w:r>
        <w:rPr>
          <w:rFonts w:eastAsia="Times New Roman" w:cs="Arial"/>
          <w:b/>
          <w:color w:val="auto"/>
          <w:sz w:val="24"/>
          <w:szCs w:val="24"/>
        </w:rPr>
        <w:t xml:space="preserve">ng or proposing to breach your </w:t>
      </w:r>
      <w:r w:rsidRPr="00444EF8">
        <w:rPr>
          <w:rFonts w:eastAsia="Times New Roman" w:cs="Arial"/>
          <w:b/>
          <w:color w:val="auto"/>
          <w:sz w:val="24"/>
          <w:szCs w:val="24"/>
        </w:rPr>
        <w:t>obl</w:t>
      </w:r>
      <w:r>
        <w:rPr>
          <w:rFonts w:eastAsia="Times New Roman" w:cs="Arial"/>
          <w:b/>
          <w:color w:val="auto"/>
          <w:sz w:val="24"/>
          <w:szCs w:val="24"/>
        </w:rPr>
        <w:t>igations owed to care workers as set out above.</w:t>
      </w:r>
    </w:p>
    <w:p w:rsidR="0050346E" w:rsidRPr="00552E2F" w:rsidRDefault="0050346E">
      <w:pPr>
        <w:jc w:val="both"/>
        <w:rPr>
          <w:rFonts w:cs="Arial"/>
          <w:b/>
          <w:bCs/>
          <w:sz w:val="24"/>
          <w:szCs w:val="24"/>
          <w:shd w:val="clear" w:color="auto" w:fill="FFF2CC"/>
        </w:rPr>
      </w:pPr>
    </w:p>
    <w:p w:rsidR="00A25A93" w:rsidRPr="00552E2F" w:rsidRDefault="00A25A93">
      <w:pPr>
        <w:jc w:val="both"/>
        <w:rPr>
          <w:rFonts w:cs="Arial"/>
          <w:sz w:val="24"/>
          <w:szCs w:val="24"/>
        </w:rPr>
      </w:pPr>
    </w:p>
    <w:p w:rsidR="00D53D02" w:rsidRPr="00552E2F" w:rsidRDefault="006A36C3">
      <w:pPr>
        <w:jc w:val="both"/>
        <w:rPr>
          <w:rFonts w:cs="Arial"/>
          <w:sz w:val="24"/>
          <w:szCs w:val="24"/>
        </w:rPr>
      </w:pPr>
      <w:r w:rsidRPr="00552E2F">
        <w:rPr>
          <w:rFonts w:cs="Arial"/>
          <w:sz w:val="24"/>
          <w:szCs w:val="24"/>
        </w:rPr>
        <w:t xml:space="preserve">In conclusion, </w:t>
      </w:r>
      <w:r w:rsidR="00D53D02" w:rsidRPr="00552E2F">
        <w:rPr>
          <w:rFonts w:cs="Arial"/>
          <w:sz w:val="24"/>
          <w:szCs w:val="24"/>
        </w:rPr>
        <w:t xml:space="preserve">given the clear evidence that serious harm (or worse) can and does arise as a consequence of these experimental vaccines </w:t>
      </w:r>
      <w:r w:rsidR="005C0B8D" w:rsidRPr="00552E2F">
        <w:rPr>
          <w:rFonts w:cs="Arial"/>
          <w:sz w:val="24"/>
          <w:szCs w:val="24"/>
        </w:rPr>
        <w:t>given to</w:t>
      </w:r>
      <w:r w:rsidR="0050346E" w:rsidRPr="00552E2F">
        <w:rPr>
          <w:rFonts w:cs="Arial"/>
          <w:sz w:val="24"/>
          <w:szCs w:val="24"/>
        </w:rPr>
        <w:t xml:space="preserve"> men and women</w:t>
      </w:r>
      <w:r w:rsidR="00D53D02" w:rsidRPr="00552E2F">
        <w:rPr>
          <w:rFonts w:cs="Arial"/>
          <w:sz w:val="24"/>
          <w:szCs w:val="24"/>
        </w:rPr>
        <w:t xml:space="preserve">, the </w:t>
      </w:r>
      <w:r w:rsidR="009706BD" w:rsidRPr="00552E2F">
        <w:rPr>
          <w:rFonts w:cs="Arial"/>
          <w:sz w:val="24"/>
          <w:szCs w:val="24"/>
        </w:rPr>
        <w:t xml:space="preserve">care home </w:t>
      </w:r>
      <w:r w:rsidR="00D53D02" w:rsidRPr="00552E2F">
        <w:rPr>
          <w:rFonts w:cs="Arial"/>
          <w:sz w:val="24"/>
          <w:szCs w:val="24"/>
        </w:rPr>
        <w:t xml:space="preserve">(whether the </w:t>
      </w:r>
      <w:r w:rsidR="000A1857" w:rsidRPr="00552E2F">
        <w:rPr>
          <w:rFonts w:cs="Arial"/>
          <w:sz w:val="24"/>
          <w:szCs w:val="24"/>
        </w:rPr>
        <w:t xml:space="preserve">manager, </w:t>
      </w:r>
      <w:r w:rsidR="0051331E" w:rsidRPr="00552E2F">
        <w:rPr>
          <w:rFonts w:cs="Arial"/>
          <w:sz w:val="24"/>
          <w:szCs w:val="24"/>
        </w:rPr>
        <w:t>director of the c</w:t>
      </w:r>
      <w:r w:rsidR="00486C95" w:rsidRPr="00552E2F">
        <w:rPr>
          <w:rFonts w:cs="Arial"/>
          <w:sz w:val="24"/>
          <w:szCs w:val="24"/>
        </w:rPr>
        <w:t>are home company</w:t>
      </w:r>
      <w:r w:rsidR="00964F5D" w:rsidRPr="00552E2F">
        <w:rPr>
          <w:rFonts w:cs="Arial"/>
          <w:sz w:val="24"/>
          <w:szCs w:val="24"/>
        </w:rPr>
        <w:t>,</w:t>
      </w:r>
      <w:r w:rsidR="00D53D02" w:rsidRPr="00552E2F">
        <w:rPr>
          <w:rFonts w:cs="Arial"/>
          <w:sz w:val="24"/>
          <w:szCs w:val="24"/>
        </w:rPr>
        <w:t xml:space="preserve"> or any other </w:t>
      </w:r>
      <w:r w:rsidR="00964F5D" w:rsidRPr="00552E2F">
        <w:rPr>
          <w:rFonts w:cs="Arial"/>
          <w:sz w:val="24"/>
          <w:szCs w:val="24"/>
        </w:rPr>
        <w:t>social services manager</w:t>
      </w:r>
      <w:r w:rsidR="0050346E" w:rsidRPr="00552E2F">
        <w:rPr>
          <w:rFonts w:cs="Arial"/>
          <w:sz w:val="24"/>
          <w:szCs w:val="24"/>
        </w:rPr>
        <w:t xml:space="preserve"> or employer</w:t>
      </w:r>
      <w:r w:rsidR="00D53D02" w:rsidRPr="00552E2F">
        <w:rPr>
          <w:rFonts w:cs="Arial"/>
          <w:sz w:val="24"/>
          <w:szCs w:val="24"/>
        </w:rPr>
        <w:t>) involved in th</w:t>
      </w:r>
      <w:r w:rsidR="00D843D6" w:rsidRPr="00552E2F">
        <w:rPr>
          <w:rFonts w:cs="Arial"/>
          <w:sz w:val="24"/>
          <w:szCs w:val="24"/>
        </w:rPr>
        <w:t xml:space="preserve">e process of </w:t>
      </w:r>
      <w:r w:rsidR="0050346E" w:rsidRPr="00552E2F">
        <w:rPr>
          <w:rFonts w:cs="Arial"/>
          <w:sz w:val="24"/>
          <w:szCs w:val="24"/>
        </w:rPr>
        <w:t xml:space="preserve">encouraging, requiring or the </w:t>
      </w:r>
      <w:r w:rsidR="00D843D6" w:rsidRPr="00552E2F">
        <w:rPr>
          <w:rFonts w:cs="Arial"/>
          <w:sz w:val="24"/>
          <w:szCs w:val="24"/>
        </w:rPr>
        <w:t>administration of C</w:t>
      </w:r>
      <w:r w:rsidR="00D53D02" w:rsidRPr="00552E2F">
        <w:rPr>
          <w:rFonts w:cs="Arial"/>
          <w:sz w:val="24"/>
          <w:szCs w:val="24"/>
        </w:rPr>
        <w:t>ovid-19 vaccinations renders themselves liable to criminal prosecution for assault/wounding or worse if death results before the domestic courts, in addition to liability for prosecution before the International Criminal Court for breaches of the Nuremberg Code.  This is quite separate to any civil liability that arises, or any prosecution for offences contrary to common law</w:t>
      </w:r>
      <w:r w:rsidR="002C1DD8" w:rsidRPr="00552E2F">
        <w:rPr>
          <w:rFonts w:cs="Arial"/>
          <w:sz w:val="24"/>
          <w:szCs w:val="24"/>
        </w:rPr>
        <w:t>.</w:t>
      </w:r>
    </w:p>
    <w:p w:rsidR="002C1DD8" w:rsidRPr="00552E2F" w:rsidRDefault="002C1DD8">
      <w:pPr>
        <w:jc w:val="both"/>
        <w:rPr>
          <w:rFonts w:cs="Arial"/>
          <w:sz w:val="24"/>
          <w:szCs w:val="24"/>
        </w:rPr>
      </w:pPr>
    </w:p>
    <w:p w:rsidR="002C1DD8" w:rsidRPr="00552E2F" w:rsidRDefault="002C1DD8">
      <w:pPr>
        <w:jc w:val="both"/>
        <w:rPr>
          <w:rFonts w:cs="Arial"/>
          <w:sz w:val="24"/>
          <w:szCs w:val="24"/>
        </w:rPr>
      </w:pPr>
      <w:r w:rsidRPr="00552E2F">
        <w:rPr>
          <w:rFonts w:cs="Arial"/>
          <w:sz w:val="24"/>
          <w:szCs w:val="24"/>
        </w:rPr>
        <w:t xml:space="preserve">In those circumstances I seek your reassurance that you will ensure that no </w:t>
      </w:r>
      <w:r w:rsidR="0050346E" w:rsidRPr="00552E2F">
        <w:rPr>
          <w:rFonts w:cs="Arial"/>
          <w:sz w:val="24"/>
          <w:szCs w:val="24"/>
        </w:rPr>
        <w:t>Care (or other) workers are required and or encouraged by you to obtain a covid-19 experimental vaccine and that you will ensure that your staff are not put under pressure, coerced, or caused harassment or discrimination</w:t>
      </w:r>
      <w:r w:rsidRPr="00552E2F">
        <w:rPr>
          <w:rFonts w:cs="Arial"/>
          <w:sz w:val="24"/>
          <w:szCs w:val="24"/>
        </w:rPr>
        <w:t xml:space="preserve">. </w:t>
      </w:r>
    </w:p>
    <w:p w:rsidR="002C1DD8" w:rsidRPr="00552E2F" w:rsidRDefault="002C1DD8">
      <w:pPr>
        <w:jc w:val="both"/>
        <w:rPr>
          <w:rFonts w:cs="Arial"/>
          <w:sz w:val="24"/>
          <w:szCs w:val="24"/>
        </w:rPr>
      </w:pPr>
    </w:p>
    <w:p w:rsidR="008D2D03" w:rsidRPr="00552E2F" w:rsidRDefault="002C1DD8" w:rsidP="002C1DD8">
      <w:pPr>
        <w:jc w:val="both"/>
        <w:rPr>
          <w:rFonts w:cs="Arial"/>
          <w:sz w:val="24"/>
          <w:szCs w:val="24"/>
        </w:rPr>
      </w:pPr>
      <w:r w:rsidRPr="00552E2F">
        <w:rPr>
          <w:rFonts w:cs="Arial"/>
          <w:sz w:val="24"/>
          <w:szCs w:val="24"/>
        </w:rPr>
        <w:t xml:space="preserve">I would also encourage you to send a letter to all </w:t>
      </w:r>
      <w:r w:rsidR="0050346E" w:rsidRPr="00552E2F">
        <w:rPr>
          <w:rFonts w:cs="Arial"/>
          <w:sz w:val="24"/>
          <w:szCs w:val="24"/>
        </w:rPr>
        <w:t xml:space="preserve">care (and other) workers who may wish to enter the premises </w:t>
      </w:r>
      <w:r w:rsidRPr="00552E2F">
        <w:rPr>
          <w:rFonts w:cs="Arial"/>
          <w:sz w:val="24"/>
          <w:szCs w:val="24"/>
        </w:rPr>
        <w:t>informing them of the points raised above so as to suitably inform any decision</w:t>
      </w:r>
      <w:r w:rsidR="0050346E" w:rsidRPr="00552E2F">
        <w:rPr>
          <w:rFonts w:cs="Arial"/>
          <w:sz w:val="24"/>
          <w:szCs w:val="24"/>
        </w:rPr>
        <w:t>s they may take</w:t>
      </w:r>
      <w:r w:rsidRPr="00552E2F">
        <w:rPr>
          <w:rFonts w:cs="Arial"/>
          <w:sz w:val="24"/>
          <w:szCs w:val="24"/>
        </w:rPr>
        <w:t>.</w:t>
      </w:r>
    </w:p>
    <w:p w:rsidR="002C1DD8" w:rsidRPr="00552E2F" w:rsidRDefault="002C1DD8">
      <w:pPr>
        <w:jc w:val="both"/>
        <w:rPr>
          <w:rFonts w:cs="Arial"/>
          <w:sz w:val="24"/>
          <w:szCs w:val="24"/>
        </w:rPr>
      </w:pPr>
    </w:p>
    <w:p w:rsidR="00A25A93" w:rsidRPr="00552E2F" w:rsidRDefault="00A25A93">
      <w:pPr>
        <w:rPr>
          <w:rFonts w:cs="Arial"/>
          <w:sz w:val="24"/>
          <w:szCs w:val="24"/>
        </w:rPr>
      </w:pPr>
    </w:p>
    <w:p w:rsidR="00A25A93" w:rsidRPr="00552E2F" w:rsidRDefault="006A36C3">
      <w:pPr>
        <w:rPr>
          <w:rFonts w:cs="Arial"/>
          <w:sz w:val="24"/>
          <w:szCs w:val="24"/>
        </w:rPr>
      </w:pPr>
      <w:r w:rsidRPr="00552E2F">
        <w:rPr>
          <w:rFonts w:cs="Arial"/>
          <w:sz w:val="24"/>
          <w:szCs w:val="24"/>
        </w:rPr>
        <w:t xml:space="preserve">Kind regards </w:t>
      </w:r>
    </w:p>
    <w:p w:rsidR="00A25A93" w:rsidRPr="00552E2F" w:rsidRDefault="00A25A93">
      <w:pPr>
        <w:rPr>
          <w:rFonts w:cs="Arial"/>
          <w:sz w:val="24"/>
          <w:szCs w:val="24"/>
        </w:rPr>
      </w:pPr>
    </w:p>
    <w:p w:rsidR="00A25A93" w:rsidRPr="00552E2F" w:rsidRDefault="006A36C3">
      <w:pPr>
        <w:rPr>
          <w:rFonts w:cs="Arial"/>
          <w:color w:val="FF00FF"/>
          <w:sz w:val="24"/>
          <w:szCs w:val="24"/>
          <w:u w:color="FF00FF"/>
        </w:rPr>
      </w:pPr>
      <w:r w:rsidRPr="00552E2F">
        <w:rPr>
          <w:rFonts w:cs="Arial"/>
          <w:color w:val="FF00FF"/>
          <w:sz w:val="24"/>
          <w:szCs w:val="24"/>
          <w:u w:color="FF00FF"/>
        </w:rPr>
        <w:t>[Your Name]</w:t>
      </w:r>
    </w:p>
    <w:p w:rsidR="00A25A93" w:rsidRPr="00E12BFB" w:rsidRDefault="00A25A93">
      <w:pPr>
        <w:ind w:left="1440"/>
        <w:rPr>
          <w:rFonts w:cs="Arial"/>
          <w:sz w:val="24"/>
          <w:szCs w:val="24"/>
        </w:rPr>
      </w:pPr>
    </w:p>
    <w:p w:rsidR="00A25A93" w:rsidRDefault="00A25A93">
      <w:pPr>
        <w:ind w:left="720"/>
        <w:rPr>
          <w:b/>
          <w:bCs/>
          <w:sz w:val="20"/>
          <w:szCs w:val="20"/>
        </w:rPr>
      </w:pPr>
    </w:p>
    <w:p w:rsidR="00A25A93" w:rsidRDefault="00A25A93">
      <w:pPr>
        <w:ind w:left="720"/>
        <w:rPr>
          <w:sz w:val="20"/>
          <w:szCs w:val="20"/>
        </w:rPr>
      </w:pPr>
    </w:p>
    <w:p w:rsidR="00A25A93" w:rsidRDefault="00A25A93">
      <w:pPr>
        <w:ind w:left="720"/>
        <w:rPr>
          <w:b/>
          <w:bCs/>
          <w:sz w:val="20"/>
          <w:szCs w:val="20"/>
        </w:rPr>
      </w:pPr>
    </w:p>
    <w:p w:rsidR="00A25A93" w:rsidRDefault="00A25A93">
      <w:pPr>
        <w:ind w:left="720"/>
        <w:rPr>
          <w:b/>
          <w:bCs/>
          <w:sz w:val="20"/>
          <w:szCs w:val="20"/>
        </w:rPr>
      </w:pPr>
    </w:p>
    <w:p w:rsidR="00A25A93" w:rsidRDefault="00A25A93">
      <w:pPr>
        <w:ind w:left="1440"/>
        <w:rPr>
          <w:sz w:val="20"/>
          <w:szCs w:val="20"/>
        </w:rPr>
      </w:pPr>
    </w:p>
    <w:p w:rsidR="00A25A93" w:rsidRDefault="00A25A93">
      <w:pPr>
        <w:ind w:left="1440"/>
        <w:rPr>
          <w:sz w:val="20"/>
          <w:szCs w:val="20"/>
        </w:rPr>
      </w:pPr>
    </w:p>
    <w:p w:rsidR="00A25A93" w:rsidRDefault="006A36C3">
      <w:pPr>
        <w:pStyle w:val="Heading3"/>
      </w:pPr>
      <w:r>
        <w:t>Cited References;</w:t>
      </w:r>
    </w:p>
    <w:p w:rsidR="00A25A93" w:rsidRDefault="00A25A93">
      <w:pPr>
        <w:ind w:left="1440"/>
        <w:rPr>
          <w:sz w:val="20"/>
          <w:szCs w:val="20"/>
        </w:rPr>
      </w:pPr>
    </w:p>
    <w:p w:rsidR="00A25A93" w:rsidRDefault="006A36C3">
      <w:pPr>
        <w:pStyle w:val="ListParagraph"/>
        <w:numPr>
          <w:ilvl w:val="0"/>
          <w:numId w:val="2"/>
        </w:numPr>
        <w:jc w:val="both"/>
        <w:rPr>
          <w:sz w:val="20"/>
          <w:szCs w:val="20"/>
        </w:rPr>
      </w:pPr>
      <w:bookmarkStart w:id="0" w:name="Covid19VaccineEfficacyAndEffectivenessTh"/>
      <w:r>
        <w:rPr>
          <w:sz w:val="20"/>
          <w:szCs w:val="20"/>
        </w:rPr>
        <w:t>COVID-19 vaccine efficacy and effectiveness—the elephant (not) in the room</w:t>
      </w:r>
      <w:bookmarkEnd w:id="0"/>
      <w:r>
        <w:rPr>
          <w:sz w:val="20"/>
          <w:szCs w:val="20"/>
        </w:rPr>
        <w:t xml:space="preserve"> - </w:t>
      </w:r>
      <w:hyperlink r:id="rId42" w:history="1">
        <w:r>
          <w:rPr>
            <w:rStyle w:val="Link"/>
            <w:sz w:val="20"/>
            <w:szCs w:val="20"/>
          </w:rPr>
          <w:t>https://www.thelancet.com/journals/lanmic/article/PIIS2666-5247(21)00069-0/fulltext</w:t>
        </w:r>
      </w:hyperlink>
    </w:p>
    <w:p w:rsidR="00A25A93" w:rsidRDefault="006A36C3">
      <w:pPr>
        <w:pStyle w:val="ListParagraph"/>
        <w:numPr>
          <w:ilvl w:val="0"/>
          <w:numId w:val="2"/>
        </w:numPr>
        <w:jc w:val="both"/>
        <w:rPr>
          <w:sz w:val="20"/>
          <w:szCs w:val="20"/>
        </w:rPr>
      </w:pPr>
      <w:bookmarkStart w:id="1" w:name="TheTenPointsOfTheNurembergCode"/>
      <w:r>
        <w:rPr>
          <w:sz w:val="20"/>
          <w:szCs w:val="20"/>
        </w:rPr>
        <w:t>The ten points of the Nuremberg Code</w:t>
      </w:r>
      <w:bookmarkEnd w:id="1"/>
    </w:p>
    <w:p w:rsidR="00A25A93" w:rsidRDefault="006A36C3">
      <w:pPr>
        <w:ind w:left="720"/>
        <w:jc w:val="both"/>
        <w:rPr>
          <w:sz w:val="20"/>
          <w:szCs w:val="20"/>
        </w:rPr>
      </w:pPr>
      <w:r>
        <w:rPr>
          <w:sz w:val="20"/>
          <w:szCs w:val="20"/>
        </w:rPr>
        <w:t xml:space="preserve">The ten points of the code were given in the section of the judges' </w:t>
      </w:r>
      <w:hyperlink r:id="rId43" w:history="1">
        <w:r>
          <w:rPr>
            <w:sz w:val="20"/>
            <w:szCs w:val="20"/>
          </w:rPr>
          <w:t>verdict</w:t>
        </w:r>
      </w:hyperlink>
      <w:r>
        <w:rPr>
          <w:sz w:val="20"/>
          <w:szCs w:val="20"/>
        </w:rPr>
        <w:t xml:space="preserve"> entitled "Permissible Medical Experiments"</w:t>
      </w:r>
    </w:p>
    <w:p w:rsidR="00A25A93" w:rsidRDefault="006A36C3">
      <w:pPr>
        <w:numPr>
          <w:ilvl w:val="0"/>
          <w:numId w:val="4"/>
        </w:numPr>
        <w:jc w:val="both"/>
        <w:rPr>
          <w:sz w:val="20"/>
          <w:szCs w:val="20"/>
        </w:rPr>
      </w:pPr>
      <w:r>
        <w:rPr>
          <w:sz w:val="20"/>
          <w:szCs w:val="20"/>
        </w:rPr>
        <w:t>The voluntary consent of the human subject is absolutely essential.</w:t>
      </w:r>
    </w:p>
    <w:p w:rsidR="00A25A93" w:rsidRDefault="006A36C3">
      <w:pPr>
        <w:numPr>
          <w:ilvl w:val="0"/>
          <w:numId w:val="4"/>
        </w:numPr>
        <w:jc w:val="both"/>
        <w:rPr>
          <w:sz w:val="20"/>
          <w:szCs w:val="20"/>
        </w:rPr>
      </w:pPr>
      <w:r>
        <w:rPr>
          <w:sz w:val="20"/>
          <w:szCs w:val="20"/>
        </w:rPr>
        <w:t>The experiment should be such as to yield fruitful results for the good of society, unprocurable by other methods or means of study, and not random and unnecessary in nature.</w:t>
      </w:r>
    </w:p>
    <w:p w:rsidR="00A25A93" w:rsidRDefault="006A36C3">
      <w:pPr>
        <w:numPr>
          <w:ilvl w:val="0"/>
          <w:numId w:val="4"/>
        </w:numPr>
        <w:jc w:val="both"/>
        <w:rPr>
          <w:sz w:val="20"/>
          <w:szCs w:val="20"/>
        </w:rPr>
      </w:pPr>
      <w:r>
        <w:rPr>
          <w:sz w:val="20"/>
          <w:szCs w:val="20"/>
        </w:rPr>
        <w:t>The experiment should be so designed and based on the results of animal experimentation and a knowledge of the natural history of the disease or other problem under study that the anticipated results will justify the performance of the experiment.</w:t>
      </w:r>
    </w:p>
    <w:p w:rsidR="00A25A93" w:rsidRDefault="006A36C3">
      <w:pPr>
        <w:numPr>
          <w:ilvl w:val="0"/>
          <w:numId w:val="4"/>
        </w:numPr>
        <w:jc w:val="both"/>
        <w:rPr>
          <w:sz w:val="20"/>
          <w:szCs w:val="20"/>
        </w:rPr>
      </w:pPr>
      <w:r>
        <w:rPr>
          <w:sz w:val="20"/>
          <w:szCs w:val="20"/>
        </w:rPr>
        <w:t>The experiment should be so conducted as to avoid all unnecessary physical and mental suffering and injury.</w:t>
      </w:r>
    </w:p>
    <w:p w:rsidR="00A25A93" w:rsidRDefault="006A36C3">
      <w:pPr>
        <w:numPr>
          <w:ilvl w:val="0"/>
          <w:numId w:val="4"/>
        </w:numPr>
        <w:jc w:val="both"/>
        <w:rPr>
          <w:sz w:val="20"/>
          <w:szCs w:val="20"/>
        </w:rPr>
      </w:pPr>
      <w:r>
        <w:rPr>
          <w:sz w:val="20"/>
          <w:szCs w:val="20"/>
        </w:rPr>
        <w:t>No experiment should be conducted where there is an a priori reason to believe that death or disabling injury will occur; except, perhaps, in those experiments where the experimental physicians also serve as subjects.</w:t>
      </w:r>
    </w:p>
    <w:p w:rsidR="00A25A93" w:rsidRDefault="006A36C3">
      <w:pPr>
        <w:numPr>
          <w:ilvl w:val="0"/>
          <w:numId w:val="4"/>
        </w:numPr>
        <w:jc w:val="both"/>
        <w:rPr>
          <w:sz w:val="20"/>
          <w:szCs w:val="20"/>
        </w:rPr>
      </w:pPr>
      <w:r>
        <w:rPr>
          <w:sz w:val="20"/>
          <w:szCs w:val="20"/>
        </w:rPr>
        <w:t>The degree of risk to be taken should never exceed that determined by the humanitarian importance of the problem to be solved by the experiment.</w:t>
      </w:r>
    </w:p>
    <w:p w:rsidR="00A25A93" w:rsidRDefault="006A36C3">
      <w:pPr>
        <w:numPr>
          <w:ilvl w:val="0"/>
          <w:numId w:val="4"/>
        </w:numPr>
        <w:jc w:val="both"/>
        <w:rPr>
          <w:sz w:val="20"/>
          <w:szCs w:val="20"/>
        </w:rPr>
      </w:pPr>
      <w:r>
        <w:rPr>
          <w:sz w:val="20"/>
          <w:szCs w:val="20"/>
        </w:rPr>
        <w:t>Proper preparations should be made and adequate facilities provided to protect the experimental subject against even remote possibilities of injury, disability, or death.</w:t>
      </w:r>
    </w:p>
    <w:p w:rsidR="00A25A93" w:rsidRDefault="006A36C3">
      <w:pPr>
        <w:numPr>
          <w:ilvl w:val="0"/>
          <w:numId w:val="4"/>
        </w:numPr>
        <w:jc w:val="both"/>
        <w:rPr>
          <w:sz w:val="20"/>
          <w:szCs w:val="20"/>
        </w:rPr>
      </w:pPr>
      <w:r>
        <w:rPr>
          <w:sz w:val="20"/>
          <w:szCs w:val="20"/>
        </w:rPr>
        <w:t>The experiment should be conducted only by scientifically qualified persons. The highest degree of skill and care should be required through all stages of the experiment of those who conduct or engage in the experiment.</w:t>
      </w:r>
    </w:p>
    <w:p w:rsidR="00A25A93" w:rsidRDefault="006A36C3">
      <w:pPr>
        <w:numPr>
          <w:ilvl w:val="0"/>
          <w:numId w:val="4"/>
        </w:numPr>
        <w:jc w:val="both"/>
        <w:rPr>
          <w:sz w:val="20"/>
          <w:szCs w:val="20"/>
        </w:rPr>
      </w:pPr>
      <w:r>
        <w:rPr>
          <w:sz w:val="20"/>
          <w:szCs w:val="20"/>
        </w:rPr>
        <w:t>During the course of the experiment the human subject should be at liberty to bring the experiment to an end if he has reached the physical or mental state where continuation of the experiment seems to him to be impossible.</w:t>
      </w:r>
    </w:p>
    <w:p w:rsidR="00A25A93" w:rsidRDefault="006A36C3">
      <w:pPr>
        <w:numPr>
          <w:ilvl w:val="0"/>
          <w:numId w:val="4"/>
        </w:numPr>
        <w:jc w:val="both"/>
        <w:rPr>
          <w:sz w:val="20"/>
          <w:szCs w:val="20"/>
        </w:rPr>
      </w:pPr>
      <w:r>
        <w:rPr>
          <w:sz w:val="20"/>
          <w:szCs w:val="20"/>
        </w:rPr>
        <w:t>During the course of the experiment the scientist in charge must be prepared to terminate the experiment at any stage, if he has probable cause to believe, in the exercise of the good faith, superior skill and careful judgment required of him that a continuation of the experiment is likely to result in injury, disability, or death to the experimental subject.</w:t>
      </w:r>
    </w:p>
    <w:p w:rsidR="00A25A93" w:rsidRDefault="00B70881">
      <w:pPr>
        <w:ind w:left="1440"/>
        <w:jc w:val="both"/>
        <w:rPr>
          <w:sz w:val="20"/>
          <w:szCs w:val="20"/>
        </w:rPr>
      </w:pPr>
      <w:hyperlink r:id="rId44" w:history="1">
        <w:r w:rsidR="006A36C3">
          <w:rPr>
            <w:rStyle w:val="Hyperlink1"/>
            <w:sz w:val="20"/>
            <w:szCs w:val="20"/>
          </w:rPr>
          <w:t>https://en.wikipedia.org/wiki/Nuremberg_Code</w:t>
        </w:r>
      </w:hyperlink>
    </w:p>
    <w:p w:rsidR="00A25A93" w:rsidRDefault="006A36C3">
      <w:pPr>
        <w:numPr>
          <w:ilvl w:val="0"/>
          <w:numId w:val="7"/>
        </w:numPr>
        <w:jc w:val="both"/>
        <w:rPr>
          <w:sz w:val="20"/>
          <w:szCs w:val="20"/>
        </w:rPr>
      </w:pPr>
      <w:bookmarkStart w:id="2" w:name="YellowCardSystemReports"/>
      <w:r>
        <w:rPr>
          <w:sz w:val="20"/>
          <w:szCs w:val="20"/>
        </w:rPr>
        <w:t>YELLOW CARD SYSTEM REPORTS</w:t>
      </w:r>
      <w:bookmarkEnd w:id="2"/>
      <w:r>
        <w:rPr>
          <w:sz w:val="20"/>
          <w:szCs w:val="20"/>
        </w:rPr>
        <w:t xml:space="preserve"> (UK)</w:t>
      </w:r>
    </w:p>
    <w:p w:rsidR="00A25A93" w:rsidRDefault="006A36C3">
      <w:pPr>
        <w:numPr>
          <w:ilvl w:val="1"/>
          <w:numId w:val="9"/>
        </w:numPr>
        <w:rPr>
          <w:sz w:val="20"/>
          <w:szCs w:val="20"/>
        </w:rPr>
      </w:pPr>
      <w:r>
        <w:rPr>
          <w:sz w:val="20"/>
          <w:szCs w:val="20"/>
        </w:rPr>
        <w:t xml:space="preserve">Website of vaccine reported adverse events - </w:t>
      </w:r>
      <w:hyperlink r:id="rId45" w:history="1">
        <w:r>
          <w:rPr>
            <w:rStyle w:val="Link"/>
            <w:sz w:val="20"/>
            <w:szCs w:val="20"/>
          </w:rPr>
          <w:t>https://coronavirus-yellowcard.mhra.gov.uk</w:t>
        </w:r>
      </w:hyperlink>
    </w:p>
    <w:p w:rsidR="00A25A93" w:rsidRDefault="006A36C3">
      <w:pPr>
        <w:numPr>
          <w:ilvl w:val="1"/>
          <w:numId w:val="9"/>
        </w:numPr>
        <w:rPr>
          <w:sz w:val="20"/>
          <w:szCs w:val="20"/>
        </w:rPr>
      </w:pPr>
      <w:r>
        <w:rPr>
          <w:sz w:val="20"/>
          <w:szCs w:val="20"/>
        </w:rPr>
        <w:lastRenderedPageBreak/>
        <w:t xml:space="preserve">Sample of Pfizer reported adverse events - </w:t>
      </w:r>
      <w:hyperlink r:id="rId46" w:history="1">
        <w:r>
          <w:rPr>
            <w:rStyle w:val="Link"/>
            <w:sz w:val="20"/>
            <w:szCs w:val="20"/>
          </w:rPr>
          <w:t>https://assets.publishing.service.gov.uk/government/uploads/system/uploads/attachment_data/file/986035/DAP_Pfizer_050521.pdf</w:t>
        </w:r>
      </w:hyperlink>
    </w:p>
    <w:p w:rsidR="00A25A93" w:rsidRDefault="006A36C3">
      <w:pPr>
        <w:numPr>
          <w:ilvl w:val="1"/>
          <w:numId w:val="9"/>
        </w:numPr>
        <w:rPr>
          <w:sz w:val="20"/>
          <w:szCs w:val="20"/>
        </w:rPr>
      </w:pPr>
      <w:r>
        <w:rPr>
          <w:sz w:val="20"/>
          <w:szCs w:val="20"/>
        </w:rPr>
        <w:t xml:space="preserve">Sample of Astra Zeneca reported adverse events - </w:t>
      </w:r>
      <w:hyperlink r:id="rId47" w:history="1">
        <w:r>
          <w:rPr>
            <w:rStyle w:val="Link"/>
            <w:sz w:val="20"/>
            <w:szCs w:val="20"/>
          </w:rPr>
          <w:t>https://assets.publishing.service.gov.uk/government/uploads/system/uploads/attachment_data/file/986033/DAP_AstraZeneca_050521.pdf</w:t>
        </w:r>
      </w:hyperlink>
    </w:p>
    <w:p w:rsidR="00A25A93" w:rsidRDefault="006A36C3">
      <w:pPr>
        <w:numPr>
          <w:ilvl w:val="1"/>
          <w:numId w:val="9"/>
        </w:numPr>
        <w:rPr>
          <w:sz w:val="20"/>
          <w:szCs w:val="20"/>
        </w:rPr>
      </w:pPr>
      <w:r>
        <w:rPr>
          <w:sz w:val="20"/>
          <w:szCs w:val="20"/>
        </w:rPr>
        <w:t xml:space="preserve">Sample of Moderna reported adverse events - </w:t>
      </w:r>
      <w:hyperlink r:id="rId48" w:history="1">
        <w:r>
          <w:rPr>
            <w:rStyle w:val="Link"/>
            <w:sz w:val="20"/>
            <w:szCs w:val="20"/>
          </w:rPr>
          <w:t>https://assets.publishing.service.gov.uk/government/uploads/system/uploads/attachment_data/file/986034/DAP_Moderna_050521.pdf</w:t>
        </w:r>
      </w:hyperlink>
    </w:p>
    <w:p w:rsidR="00A25A93" w:rsidRDefault="006A36C3">
      <w:pPr>
        <w:numPr>
          <w:ilvl w:val="1"/>
          <w:numId w:val="9"/>
        </w:numPr>
        <w:rPr>
          <w:sz w:val="20"/>
          <w:szCs w:val="20"/>
        </w:rPr>
      </w:pPr>
      <w:r>
        <w:rPr>
          <w:sz w:val="20"/>
          <w:szCs w:val="20"/>
        </w:rPr>
        <w:t xml:space="preserve">Sample of unspecified reported adverse events - </w:t>
      </w:r>
      <w:hyperlink r:id="rId49" w:history="1">
        <w:r>
          <w:rPr>
            <w:rStyle w:val="Link"/>
            <w:sz w:val="20"/>
            <w:szCs w:val="20"/>
          </w:rPr>
          <w:t>https://assets.publishing.service.gov.uk/government/uploads/system/uploads/attachment_data/file/986036/DAP_Unspecified_050521.pdf</w:t>
        </w:r>
      </w:hyperlink>
    </w:p>
    <w:p w:rsidR="00A25A93" w:rsidRDefault="006A36C3">
      <w:pPr>
        <w:numPr>
          <w:ilvl w:val="0"/>
          <w:numId w:val="6"/>
        </w:numPr>
        <w:jc w:val="both"/>
        <w:rPr>
          <w:sz w:val="20"/>
          <w:szCs w:val="20"/>
        </w:rPr>
      </w:pPr>
      <w:bookmarkStart w:id="3" w:name="VaersReportUsa"/>
      <w:r>
        <w:rPr>
          <w:sz w:val="20"/>
          <w:szCs w:val="20"/>
        </w:rPr>
        <w:t>VAERS REPORT (USA)</w:t>
      </w:r>
      <w:bookmarkEnd w:id="3"/>
    </w:p>
    <w:p w:rsidR="00A25A93" w:rsidRDefault="006A36C3">
      <w:pPr>
        <w:ind w:left="360"/>
        <w:jc w:val="both"/>
        <w:rPr>
          <w:sz w:val="20"/>
          <w:szCs w:val="20"/>
        </w:rPr>
      </w:pPr>
      <w:r>
        <w:rPr>
          <w:sz w:val="20"/>
          <w:szCs w:val="20"/>
        </w:rPr>
        <w:t xml:space="preserve">Run your own report to check results here by clicking link below and follow instructions: </w:t>
      </w:r>
    </w:p>
    <w:p w:rsidR="00A25A93" w:rsidRDefault="00B70881">
      <w:pPr>
        <w:ind w:left="360"/>
        <w:jc w:val="both"/>
        <w:rPr>
          <w:sz w:val="20"/>
          <w:szCs w:val="20"/>
        </w:rPr>
      </w:pPr>
      <w:hyperlink r:id="rId50" w:history="1">
        <w:r w:rsidR="006A36C3">
          <w:rPr>
            <w:rStyle w:val="Link"/>
            <w:sz w:val="20"/>
            <w:szCs w:val="20"/>
          </w:rPr>
          <w:t>https://wonder.cdc.gov/vaers.html</w:t>
        </w:r>
      </w:hyperlink>
    </w:p>
    <w:p w:rsidR="00A25A93" w:rsidRDefault="006A36C3">
      <w:pPr>
        <w:ind w:left="720"/>
        <w:jc w:val="both"/>
        <w:rPr>
          <w:b/>
          <w:bCs/>
          <w:sz w:val="20"/>
          <w:szCs w:val="20"/>
        </w:rPr>
      </w:pPr>
      <w:r>
        <w:rPr>
          <w:b/>
          <w:bCs/>
          <w:sz w:val="20"/>
          <w:szCs w:val="20"/>
        </w:rPr>
        <w:t>Instructions for use</w:t>
      </w:r>
    </w:p>
    <w:p w:rsidR="00A25A93" w:rsidRDefault="006A36C3">
      <w:pPr>
        <w:ind w:left="720"/>
        <w:jc w:val="both"/>
        <w:rPr>
          <w:sz w:val="20"/>
          <w:szCs w:val="20"/>
        </w:rPr>
      </w:pPr>
      <w:r>
        <w:rPr>
          <w:sz w:val="20"/>
          <w:szCs w:val="20"/>
        </w:rPr>
        <w:t>Click ‘I agree’</w:t>
      </w:r>
    </w:p>
    <w:p w:rsidR="00A25A93" w:rsidRDefault="006A36C3">
      <w:pPr>
        <w:ind w:left="720"/>
        <w:jc w:val="both"/>
        <w:rPr>
          <w:sz w:val="20"/>
          <w:szCs w:val="20"/>
        </w:rPr>
      </w:pPr>
      <w:r>
        <w:rPr>
          <w:sz w:val="20"/>
          <w:szCs w:val="20"/>
        </w:rPr>
        <w:t>Click ‘Data Report’</w:t>
      </w:r>
    </w:p>
    <w:p w:rsidR="00A25A93" w:rsidRDefault="006A36C3">
      <w:pPr>
        <w:ind w:left="720"/>
        <w:jc w:val="both"/>
        <w:rPr>
          <w:sz w:val="20"/>
          <w:szCs w:val="20"/>
        </w:rPr>
      </w:pPr>
      <w:r>
        <w:rPr>
          <w:sz w:val="20"/>
          <w:szCs w:val="20"/>
        </w:rPr>
        <w:t>Choose from section 1. ‘Group results by - Vaccine manufacturer’</w:t>
      </w:r>
    </w:p>
    <w:p w:rsidR="00A25A93" w:rsidRDefault="006A36C3">
      <w:pPr>
        <w:ind w:left="720"/>
        <w:jc w:val="both"/>
        <w:rPr>
          <w:sz w:val="20"/>
          <w:szCs w:val="20"/>
        </w:rPr>
      </w:pPr>
      <w:r>
        <w:rPr>
          <w:sz w:val="20"/>
          <w:szCs w:val="20"/>
        </w:rPr>
        <w:t>Choose from section 3. ‘Vaccine products - Covid 19 vaccines’</w:t>
      </w:r>
    </w:p>
    <w:p w:rsidR="00A25A93" w:rsidRDefault="006A36C3">
      <w:pPr>
        <w:ind w:left="720"/>
        <w:jc w:val="both"/>
        <w:rPr>
          <w:sz w:val="20"/>
          <w:szCs w:val="20"/>
        </w:rPr>
      </w:pPr>
      <w:r>
        <w:rPr>
          <w:sz w:val="20"/>
          <w:szCs w:val="20"/>
        </w:rPr>
        <w:t xml:space="preserve">Choose from section 5. ‘Event category - Death’ </w:t>
      </w:r>
    </w:p>
    <w:p w:rsidR="00A25A93" w:rsidRDefault="006A36C3">
      <w:pPr>
        <w:ind w:left="720"/>
        <w:jc w:val="both"/>
        <w:rPr>
          <w:sz w:val="20"/>
          <w:szCs w:val="20"/>
        </w:rPr>
      </w:pPr>
      <w:r>
        <w:rPr>
          <w:sz w:val="20"/>
          <w:szCs w:val="20"/>
        </w:rPr>
        <w:t>Scroll to bottom of page and press ‘Send’</w:t>
      </w:r>
    </w:p>
    <w:p w:rsidR="00A25A93" w:rsidRDefault="006A36C3">
      <w:pPr>
        <w:ind w:left="720"/>
        <w:jc w:val="both"/>
        <w:rPr>
          <w:sz w:val="20"/>
          <w:szCs w:val="20"/>
        </w:rPr>
      </w:pPr>
      <w:r>
        <w:rPr>
          <w:sz w:val="20"/>
          <w:szCs w:val="20"/>
        </w:rPr>
        <w:t>View latest data for deaths reported from Covid Vaccines grouped by Vaccine manufacturer</w:t>
      </w:r>
    </w:p>
    <w:p w:rsidR="00444EF8" w:rsidRDefault="00444EF8">
      <w:pPr>
        <w:ind w:left="720"/>
        <w:jc w:val="both"/>
        <w:rPr>
          <w:sz w:val="20"/>
          <w:szCs w:val="20"/>
        </w:rPr>
      </w:pPr>
    </w:p>
    <w:p w:rsidR="00A25A93" w:rsidRDefault="006A36C3" w:rsidP="00444EF8">
      <w:pPr>
        <w:numPr>
          <w:ilvl w:val="0"/>
          <w:numId w:val="10"/>
        </w:numPr>
        <w:jc w:val="both"/>
      </w:pPr>
      <w:r>
        <w:rPr>
          <w:lang w:val="de-DE"/>
        </w:rPr>
        <w:t>OTHER SUPPORTING REFERENCES</w:t>
      </w:r>
    </w:p>
    <w:p w:rsidR="00A25A93" w:rsidRDefault="00A25A93">
      <w:pPr>
        <w:jc w:val="both"/>
        <w:rPr>
          <w:sz w:val="20"/>
          <w:szCs w:val="20"/>
        </w:rPr>
      </w:pPr>
    </w:p>
    <w:p w:rsidR="00A25A93" w:rsidRDefault="006A36C3">
      <w:pPr>
        <w:jc w:val="both"/>
        <w:rPr>
          <w:sz w:val="20"/>
          <w:szCs w:val="20"/>
        </w:rPr>
      </w:pPr>
      <w:r>
        <w:rPr>
          <w:sz w:val="20"/>
          <w:szCs w:val="20"/>
        </w:rPr>
        <w:t>“The ongoing phase III trials for covid-19 vaccines are some of the most consequential randomised trials ever done.”.....“The covid-19 vaccine protocols should be scrutinised by the widest possible readership, to open a critical discussion of many questions about their design and conduct. These include why children, immunocompromised people, and pregnant women have been excluded from most trials; whether the right primary endpoint has been chosen; whether safety is being adequately evaluated; and whether gaps in our understanding of the clinical implications of pre-existing T cell responses to SARS-CoV-2 are being addressed.11”</w:t>
      </w:r>
    </w:p>
    <w:p w:rsidR="00A25A93" w:rsidRDefault="00B70881">
      <w:pPr>
        <w:jc w:val="both"/>
        <w:rPr>
          <w:sz w:val="20"/>
          <w:szCs w:val="20"/>
        </w:rPr>
      </w:pPr>
      <w:hyperlink r:id="rId51" w:history="1">
        <w:r w:rsidR="006A36C3">
          <w:rPr>
            <w:rStyle w:val="Link"/>
            <w:sz w:val="20"/>
            <w:szCs w:val="20"/>
          </w:rPr>
          <w:t>https://www.bmj.com/content/371/bmj.m4058</w:t>
        </w:r>
      </w:hyperlink>
    </w:p>
    <w:p w:rsidR="00A25A93" w:rsidRDefault="00A25A93">
      <w:pPr>
        <w:jc w:val="both"/>
        <w:rPr>
          <w:sz w:val="20"/>
          <w:szCs w:val="20"/>
        </w:rPr>
      </w:pPr>
    </w:p>
    <w:p w:rsidR="00A25A93" w:rsidRDefault="006A36C3">
      <w:pPr>
        <w:jc w:val="both"/>
        <w:rPr>
          <w:sz w:val="20"/>
          <w:szCs w:val="20"/>
        </w:rPr>
      </w:pPr>
      <w:r>
        <w:rPr>
          <w:sz w:val="20"/>
          <w:szCs w:val="20"/>
        </w:rPr>
        <w:t>“Following extensive pre-clinical testing, this next phase of the trial will allow us to refine our innovative, self-amplifying RNA vaccine for the first time in humans.”</w:t>
      </w:r>
    </w:p>
    <w:p w:rsidR="00A25A93" w:rsidRDefault="00B70881">
      <w:pPr>
        <w:jc w:val="both"/>
        <w:rPr>
          <w:rStyle w:val="Link"/>
          <w:sz w:val="20"/>
          <w:szCs w:val="20"/>
        </w:rPr>
      </w:pPr>
      <w:hyperlink r:id="rId52" w:history="1">
        <w:r w:rsidR="006A36C3">
          <w:rPr>
            <w:rStyle w:val="Link"/>
            <w:sz w:val="20"/>
            <w:szCs w:val="20"/>
          </w:rPr>
          <w:t>https://www.imperial.ac.uk/covid-19-vaccine-trial/</w:t>
        </w:r>
      </w:hyperlink>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F44B5" w:rsidRDefault="00BF44B5">
      <w:pPr>
        <w:jc w:val="both"/>
        <w:rPr>
          <w:rStyle w:val="Link"/>
          <w:sz w:val="20"/>
          <w:szCs w:val="20"/>
        </w:rPr>
      </w:pPr>
    </w:p>
    <w:p w:rsidR="00B75481" w:rsidRDefault="00B75481" w:rsidP="00BF44B5">
      <w:pPr>
        <w:jc w:val="center"/>
        <w:rPr>
          <w:rStyle w:val="Link"/>
          <w:sz w:val="20"/>
          <w:szCs w:val="20"/>
        </w:rPr>
      </w:pPr>
    </w:p>
    <w:p w:rsidR="00BF44B5" w:rsidRDefault="00BF44B5" w:rsidP="00BF44B5">
      <w:pPr>
        <w:jc w:val="center"/>
      </w:pPr>
    </w:p>
    <w:p w:rsidR="00B75481" w:rsidRDefault="00B75481" w:rsidP="00BF44B5">
      <w:pPr>
        <w:jc w:val="center"/>
      </w:pPr>
    </w:p>
    <w:p w:rsidR="004E3D00" w:rsidRDefault="004E3D00" w:rsidP="004E3D00">
      <w:pPr>
        <w:jc w:val="center"/>
        <w:rPr>
          <w:b/>
          <w:bCs/>
          <w:sz w:val="28"/>
          <w:szCs w:val="28"/>
        </w:rPr>
      </w:pPr>
    </w:p>
    <w:p w:rsidR="004E3D00" w:rsidRDefault="004E3D00" w:rsidP="004E3D00">
      <w:pPr>
        <w:jc w:val="center"/>
        <w:rPr>
          <w:b/>
          <w:bCs/>
          <w:sz w:val="28"/>
          <w:szCs w:val="28"/>
        </w:rPr>
      </w:pPr>
    </w:p>
    <w:p w:rsidR="004E3D00" w:rsidRDefault="004E3D00" w:rsidP="004E3D00">
      <w:pPr>
        <w:jc w:val="center"/>
        <w:rPr>
          <w:b/>
          <w:bCs/>
          <w:sz w:val="28"/>
          <w:szCs w:val="28"/>
        </w:rPr>
      </w:pPr>
    </w:p>
    <w:p w:rsidR="00337C87" w:rsidRPr="00F1528A" w:rsidRDefault="00337C87" w:rsidP="004E3D00">
      <w:pPr>
        <w:jc w:val="center"/>
        <w:rPr>
          <w:b/>
          <w:bCs/>
          <w:sz w:val="28"/>
          <w:szCs w:val="28"/>
        </w:rPr>
      </w:pPr>
      <w:r w:rsidRPr="00F1528A">
        <w:rPr>
          <w:b/>
          <w:bCs/>
          <w:sz w:val="28"/>
          <w:szCs w:val="28"/>
        </w:rPr>
        <w:t>COVID-19 VACCINATION CONSENT FORM</w:t>
      </w:r>
    </w:p>
    <w:p w:rsidR="00337C87" w:rsidRDefault="00337C87" w:rsidP="00337C87">
      <w:pPr>
        <w:jc w:val="center"/>
      </w:pPr>
    </w:p>
    <w:p w:rsidR="00337C87" w:rsidRDefault="00337C87" w:rsidP="00337C87">
      <w:pPr>
        <w:jc w:val="both"/>
      </w:pPr>
      <w:r>
        <w:t>Purpose:</w:t>
      </w:r>
    </w:p>
    <w:p w:rsidR="00337C87" w:rsidRDefault="00337C87" w:rsidP="00337C87">
      <w:pPr>
        <w:jc w:val="both"/>
      </w:pPr>
      <w:r>
        <w:t>This form has been designed to support the Informed Consent process for Covid-19 vaccinations.</w:t>
      </w:r>
    </w:p>
    <w:p w:rsidR="00337C87" w:rsidRPr="00F1528A" w:rsidRDefault="00337C87" w:rsidP="00337C87">
      <w:pPr>
        <w:jc w:val="both"/>
        <w:rPr>
          <w:color w:val="FF0000"/>
        </w:rPr>
      </w:pPr>
      <w:r w:rsidRPr="00F1528A">
        <w:rPr>
          <w:color w:val="FF0000"/>
        </w:rPr>
        <w:t>FOR THE LEGAL ADMINISTRATION OF ANY CV19 VACCINE, BOTH PARTIES MUST READ AND SIGN THIS</w:t>
      </w:r>
    </w:p>
    <w:p w:rsidR="00134A04" w:rsidRDefault="00134A04" w:rsidP="00337C87">
      <w:pPr>
        <w:jc w:val="both"/>
      </w:pPr>
    </w:p>
    <w:p w:rsidR="00337C87" w:rsidRDefault="00337C87" w:rsidP="00337C87">
      <w:pPr>
        <w:jc w:val="both"/>
      </w:pPr>
      <w:r>
        <w:t>DOCUMENT</w:t>
      </w:r>
    </w:p>
    <w:p w:rsidR="00134A04" w:rsidRDefault="00134A04" w:rsidP="00337C87">
      <w:pPr>
        <w:jc w:val="both"/>
      </w:pPr>
    </w:p>
    <w:p w:rsidR="00337C87" w:rsidRDefault="00337C87" w:rsidP="00337C87">
      <w:pPr>
        <w:jc w:val="both"/>
      </w:pPr>
      <w:r>
        <w:t>Audience:</w:t>
      </w:r>
    </w:p>
    <w:p w:rsidR="00337C87" w:rsidRDefault="00337C87" w:rsidP="00337C87">
      <w:pPr>
        <w:jc w:val="both"/>
      </w:pPr>
      <w:r>
        <w:t>• Doctors (or their delegated Health Care Professionals)</w:t>
      </w:r>
    </w:p>
    <w:p w:rsidR="00337C87" w:rsidRDefault="00337C87" w:rsidP="00337C87">
      <w:pPr>
        <w:jc w:val="both"/>
      </w:pPr>
      <w:r>
        <w:t>• Patients receiving Covid-19 Vaccine</w:t>
      </w:r>
    </w:p>
    <w:p w:rsidR="00134A04" w:rsidRDefault="00134A04" w:rsidP="00337C87">
      <w:pPr>
        <w:jc w:val="both"/>
      </w:pPr>
    </w:p>
    <w:p w:rsidR="00337C87" w:rsidRDefault="00337C87" w:rsidP="00337C87">
      <w:pPr>
        <w:jc w:val="both"/>
      </w:pPr>
      <w:r>
        <w:t>Background:</w:t>
      </w:r>
    </w:p>
    <w:p w:rsidR="00337C87" w:rsidRDefault="00337C87" w:rsidP="00337C87">
      <w:pPr>
        <w:jc w:val="both"/>
      </w:pPr>
      <w:r>
        <w:t>This document is based on the Montgomery Judgement and GMC Guidelines.</w:t>
      </w:r>
    </w:p>
    <w:p w:rsidR="00134A04" w:rsidRDefault="00134A04" w:rsidP="00337C87">
      <w:pPr>
        <w:jc w:val="both"/>
      </w:pPr>
    </w:p>
    <w:p w:rsidR="00337C87" w:rsidRDefault="00337C87" w:rsidP="00337C87">
      <w:pPr>
        <w:jc w:val="both"/>
      </w:pPr>
      <w:r>
        <w:t>The Montgomery Judgement and Informed Consent</w:t>
      </w:r>
    </w:p>
    <w:p w:rsidR="00337C87" w:rsidRDefault="00337C87" w:rsidP="00337C87">
      <w:pPr>
        <w:jc w:val="both"/>
      </w:pPr>
      <w:r>
        <w:t>https://www.themdu.com/guidance-and-advice/guides/montgomery-and-informed-consent</w:t>
      </w:r>
    </w:p>
    <w:p w:rsidR="00337C87" w:rsidRDefault="00337C87" w:rsidP="00337C87">
      <w:pPr>
        <w:jc w:val="both"/>
      </w:pPr>
      <w:r>
        <w:t>This Supreme Court judgement of Montgomery v Lanarkshire (2015) changed the standards of consent. The key</w:t>
      </w:r>
    </w:p>
    <w:p w:rsidR="00337C87" w:rsidRDefault="00337C87" w:rsidP="00337C87">
      <w:pPr>
        <w:jc w:val="both"/>
      </w:pPr>
      <w:r>
        <w:t>passages from Montgomery Judgement state:</w:t>
      </w:r>
    </w:p>
    <w:p w:rsidR="000C5DBA" w:rsidRDefault="000C5DBA" w:rsidP="00337C87">
      <w:pPr>
        <w:jc w:val="both"/>
      </w:pPr>
    </w:p>
    <w:p w:rsidR="00337C87" w:rsidRDefault="00337C87" w:rsidP="00337C87">
      <w:pPr>
        <w:jc w:val="both"/>
      </w:pPr>
      <w:r>
        <w:t>“...The doctor is therefore under a duty to take reasonable care to ensure that the patient is aware ofany material risks involved in any recommended treatment, and of any reasonable alternative or varianttreatments....”</w:t>
      </w:r>
    </w:p>
    <w:p w:rsidR="00B1761B" w:rsidRDefault="00B1761B" w:rsidP="00337C87">
      <w:pPr>
        <w:jc w:val="both"/>
      </w:pPr>
    </w:p>
    <w:p w:rsidR="00337C87" w:rsidRDefault="00337C87" w:rsidP="00337C87">
      <w:pPr>
        <w:jc w:val="both"/>
      </w:pPr>
      <w:r>
        <w:t>“The test of materiality is whether, in the circumstances of the particular case, a reasonable person in thepatient's position would be likely to attach significance to the risk, or the doctor is or should reasonably beaware that the particular patient would be likely to attach significance to it.”</w:t>
      </w:r>
    </w:p>
    <w:p w:rsidR="00B81456" w:rsidRDefault="00B81456" w:rsidP="00337C87">
      <w:pPr>
        <w:jc w:val="both"/>
      </w:pPr>
    </w:p>
    <w:p w:rsidR="00337C87" w:rsidRDefault="00337C87" w:rsidP="00337C87">
      <w:pPr>
        <w:jc w:val="both"/>
      </w:pPr>
      <w:r>
        <w:t xml:space="preserve">Before Montgomery, a doctor's duty to warn patients of risks was based on whether they had acted in line with aresponsible body of medical opinion - known as the “Bolam test”. Now, </w:t>
      </w:r>
      <w:r>
        <w:lastRenderedPageBreak/>
        <w:t>doctors must provide information aboutall material risksto which a reasonable person in the patient's position would attach significance. This puts the patientat the centre of consent process, as their understanding of material risk must be considered. Both patient and doctorneed to sign this document.If doctors fail to properly discuss the risks and alternative treatments with the patient, this renders them personallyresponsible for damages. This document therefore protects the patient and the doctor.</w:t>
      </w:r>
    </w:p>
    <w:p w:rsidR="000C7D50" w:rsidRDefault="000C7D50" w:rsidP="00337C87">
      <w:pPr>
        <w:jc w:val="both"/>
      </w:pPr>
    </w:p>
    <w:p w:rsidR="00337C87" w:rsidRDefault="00337C87" w:rsidP="00337C87">
      <w:pPr>
        <w:jc w:val="both"/>
      </w:pPr>
      <w:r>
        <w:t>General Medical Council Guidance - Decision Making and Consent (2020)</w:t>
      </w:r>
    </w:p>
    <w:p w:rsidR="00337C87" w:rsidRDefault="00337C87" w:rsidP="00337C87">
      <w:pPr>
        <w:jc w:val="both"/>
      </w:pPr>
      <w:r>
        <w:t>https://www.gmc-uk.org/ethical-guidance/ethical-guidance-for-doctors/decision-making-and-consent)</w:t>
      </w:r>
    </w:p>
    <w:p w:rsidR="00337C87" w:rsidRDefault="00337C87" w:rsidP="00337C87">
      <w:pPr>
        <w:jc w:val="both"/>
      </w:pPr>
      <w:r>
        <w:t>This states that doctors MUST attempt to find out what matters to patients, so they can share information about thebenefits and harms of proposed options and reasonable alternatives.Note the word MUST makes this a legally binding directive.GMC Guidance states doctors MUST address the following information:</w:t>
      </w:r>
    </w:p>
    <w:p w:rsidR="00301FA2" w:rsidRDefault="00301FA2" w:rsidP="00337C87">
      <w:pPr>
        <w:jc w:val="both"/>
      </w:pPr>
    </w:p>
    <w:p w:rsidR="00337C87" w:rsidRDefault="00337C87" w:rsidP="00337C87">
      <w:pPr>
        <w:jc w:val="both"/>
      </w:pPr>
      <w:r>
        <w:t>a) Recognise risks of harm that you believe anyone in the patient’s position would want to know. You’ll knowthese already from your professional knowledge and experience.</w:t>
      </w:r>
    </w:p>
    <w:p w:rsidR="00301FA2" w:rsidRDefault="00301FA2" w:rsidP="00337C87">
      <w:pPr>
        <w:jc w:val="both"/>
      </w:pPr>
    </w:p>
    <w:p w:rsidR="00337C87" w:rsidRDefault="00337C87" w:rsidP="00337C87">
      <w:pPr>
        <w:jc w:val="both"/>
      </w:pPr>
      <w:r>
        <w:t>b) The effect of the patient’s individual clinical circumstances on the probability of a benefit or harmoccurring. If you know the patient’s medical history, you’ll know some of what you need to share already,but the dialogue could reveal more.</w:t>
      </w:r>
    </w:p>
    <w:p w:rsidR="00301FA2" w:rsidRDefault="00301FA2" w:rsidP="00337C87">
      <w:pPr>
        <w:jc w:val="both"/>
      </w:pPr>
    </w:p>
    <w:p w:rsidR="00337C87" w:rsidRDefault="00337C87" w:rsidP="00337C87">
      <w:pPr>
        <w:jc w:val="both"/>
      </w:pPr>
      <w:r>
        <w:t>c) Risks of harm and potential benefits that the patient would consider significant for any reason. These willbe revealed during your discussion with the patient about what matters to them.</w:t>
      </w:r>
    </w:p>
    <w:p w:rsidR="00301FA2" w:rsidRDefault="00301FA2" w:rsidP="00337C87">
      <w:pPr>
        <w:jc w:val="both"/>
      </w:pPr>
    </w:p>
    <w:p w:rsidR="00337C87" w:rsidRDefault="00337C87" w:rsidP="00337C87">
      <w:pPr>
        <w:jc w:val="both"/>
      </w:pPr>
      <w:r>
        <w:t>d) Any risk of serious harm, however unlikely it is to occur.</w:t>
      </w:r>
    </w:p>
    <w:p w:rsidR="00301FA2" w:rsidRDefault="00301FA2" w:rsidP="00337C87">
      <w:pPr>
        <w:jc w:val="both"/>
      </w:pPr>
    </w:p>
    <w:p w:rsidR="00337C87" w:rsidRDefault="00337C87" w:rsidP="00337C87">
      <w:pPr>
        <w:jc w:val="both"/>
      </w:pPr>
      <w:r>
        <w:t>e) Expected harms, including common side effects and what to do if they occur.</w:t>
      </w:r>
    </w:p>
    <w:p w:rsidR="00052239" w:rsidRDefault="00052239" w:rsidP="00337C87">
      <w:pPr>
        <w:jc w:val="both"/>
      </w:pPr>
    </w:p>
    <w:p w:rsidR="00052239" w:rsidRPr="00052239" w:rsidRDefault="00052239" w:rsidP="00052239">
      <w:pPr>
        <w:jc w:val="center"/>
        <w:rPr>
          <w:b/>
          <w:bCs/>
          <w:sz w:val="40"/>
          <w:szCs w:val="40"/>
        </w:rPr>
      </w:pPr>
      <w:r w:rsidRPr="00052239">
        <w:rPr>
          <w:b/>
          <w:bCs/>
          <w:sz w:val="40"/>
          <w:szCs w:val="40"/>
        </w:rPr>
        <w:t>References</w:t>
      </w:r>
    </w:p>
    <w:p w:rsidR="00337C87" w:rsidRDefault="00337C87" w:rsidP="00337C87">
      <w:pPr>
        <w:jc w:val="both"/>
      </w:pPr>
    </w:p>
    <w:tbl>
      <w:tblPr>
        <w:tblStyle w:val="TableGrid"/>
        <w:tblW w:w="0" w:type="auto"/>
        <w:tblLook w:val="04A0"/>
      </w:tblPr>
      <w:tblGrid>
        <w:gridCol w:w="3153"/>
        <w:gridCol w:w="3175"/>
        <w:gridCol w:w="3248"/>
      </w:tblGrid>
      <w:tr w:rsidR="009D575E" w:rsidTr="009343F5">
        <w:tc>
          <w:tcPr>
            <w:tcW w:w="3809" w:type="dxa"/>
          </w:tcPr>
          <w:p w:rsidR="009D575E" w:rsidRPr="00BA3C08" w:rsidRDefault="009D575E" w:rsidP="009D575E">
            <w:pPr>
              <w:jc w:val="both"/>
              <w:rPr>
                <w:b/>
                <w:bCs/>
              </w:rPr>
            </w:pPr>
            <w:r w:rsidRPr="00BA3C08">
              <w:rPr>
                <w:b/>
                <w:bCs/>
              </w:rPr>
              <w:t>Vitamin D</w:t>
            </w:r>
          </w:p>
          <w:p w:rsidR="009D575E" w:rsidRDefault="009D575E" w:rsidP="00337C87">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990" w:type="dxa"/>
          </w:tcPr>
          <w:p w:rsidR="009343F5" w:rsidRPr="000515AD" w:rsidRDefault="009343F5" w:rsidP="009343F5">
            <w:pPr>
              <w:jc w:val="both"/>
              <w:rPr>
                <w:b/>
                <w:bCs/>
              </w:rPr>
            </w:pPr>
            <w:r w:rsidRPr="000515AD">
              <w:rPr>
                <w:b/>
                <w:bCs/>
              </w:rPr>
              <w:t>Vitamin C</w:t>
            </w:r>
          </w:p>
          <w:p w:rsidR="009D575E" w:rsidRDefault="009D575E" w:rsidP="00337C87">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551" w:type="dxa"/>
          </w:tcPr>
          <w:p w:rsidR="009343F5" w:rsidRPr="00481ED6" w:rsidRDefault="009343F5" w:rsidP="009343F5">
            <w:pPr>
              <w:jc w:val="both"/>
              <w:rPr>
                <w:b/>
                <w:bCs/>
              </w:rPr>
            </w:pPr>
            <w:r w:rsidRPr="00481ED6">
              <w:rPr>
                <w:b/>
                <w:bCs/>
              </w:rPr>
              <w:t>Iodine</w:t>
            </w:r>
          </w:p>
          <w:p w:rsidR="009D575E" w:rsidRDefault="009D575E" w:rsidP="00337C87">
            <w:pPr>
              <w:pBdr>
                <w:top w:val="none" w:sz="0" w:space="0" w:color="auto"/>
                <w:left w:val="none" w:sz="0" w:space="0" w:color="auto"/>
                <w:bottom w:val="none" w:sz="0" w:space="0" w:color="auto"/>
                <w:right w:val="none" w:sz="0" w:space="0" w:color="auto"/>
                <w:between w:val="none" w:sz="0" w:space="0" w:color="auto"/>
                <w:bar w:val="none" w:sz="0" w:color="auto"/>
              </w:pBdr>
              <w:jc w:val="both"/>
            </w:pPr>
          </w:p>
        </w:tc>
      </w:tr>
      <w:tr w:rsidR="009D575E" w:rsidTr="009343F5">
        <w:tc>
          <w:tcPr>
            <w:tcW w:w="3809" w:type="dxa"/>
          </w:tcPr>
          <w:p w:rsidR="009D575E" w:rsidRPr="00C20D21" w:rsidRDefault="009D575E" w:rsidP="009D575E">
            <w:pPr>
              <w:jc w:val="both"/>
              <w:rPr>
                <w:sz w:val="16"/>
                <w:szCs w:val="16"/>
              </w:rPr>
            </w:pPr>
            <w:r w:rsidRPr="00C20D21">
              <w:rPr>
                <w:sz w:val="16"/>
                <w:szCs w:val="16"/>
              </w:rPr>
              <w:t>1. https://www.researchsquare.com/article/rs-</w:t>
            </w:r>
          </w:p>
          <w:p w:rsidR="009D575E" w:rsidRPr="00C20D21" w:rsidRDefault="009D575E" w:rsidP="009D575E">
            <w:pPr>
              <w:jc w:val="both"/>
              <w:rPr>
                <w:sz w:val="16"/>
                <w:szCs w:val="16"/>
              </w:rPr>
            </w:pPr>
            <w:r w:rsidRPr="00C20D21">
              <w:rPr>
                <w:sz w:val="16"/>
                <w:szCs w:val="16"/>
              </w:rPr>
              <w:t>21211/v1</w:t>
            </w:r>
          </w:p>
          <w:p w:rsidR="009D575E" w:rsidRPr="00C20D21" w:rsidRDefault="009D575E" w:rsidP="009D575E">
            <w:pPr>
              <w:jc w:val="both"/>
              <w:rPr>
                <w:sz w:val="16"/>
                <w:szCs w:val="16"/>
              </w:rPr>
            </w:pPr>
          </w:p>
          <w:p w:rsidR="009D575E" w:rsidRPr="00C20D21" w:rsidRDefault="009D575E" w:rsidP="009D575E">
            <w:pPr>
              <w:jc w:val="both"/>
              <w:rPr>
                <w:sz w:val="16"/>
                <w:szCs w:val="16"/>
              </w:rPr>
            </w:pPr>
            <w:r w:rsidRPr="00C20D21">
              <w:rPr>
                <w:sz w:val="16"/>
                <w:szCs w:val="16"/>
              </w:rPr>
              <w:t>2. https://www.ncbi.nlm.nih.gov/pmc/articles/PMC751</w:t>
            </w:r>
          </w:p>
          <w:p w:rsidR="009D575E" w:rsidRPr="00C20D21" w:rsidRDefault="009D575E" w:rsidP="009D575E">
            <w:pPr>
              <w:jc w:val="both"/>
              <w:rPr>
                <w:sz w:val="16"/>
                <w:szCs w:val="16"/>
              </w:rPr>
            </w:pPr>
            <w:r w:rsidRPr="00C20D21">
              <w:rPr>
                <w:sz w:val="16"/>
                <w:szCs w:val="16"/>
              </w:rPr>
              <w:t>3835</w:t>
            </w:r>
          </w:p>
          <w:p w:rsidR="009D575E" w:rsidRPr="00C20D21" w:rsidRDefault="009D575E" w:rsidP="009D575E">
            <w:pPr>
              <w:jc w:val="both"/>
              <w:rPr>
                <w:sz w:val="16"/>
                <w:szCs w:val="16"/>
              </w:rPr>
            </w:pPr>
          </w:p>
          <w:p w:rsidR="009D575E" w:rsidRPr="00C20D21" w:rsidRDefault="009D575E" w:rsidP="009D575E">
            <w:pPr>
              <w:jc w:val="both"/>
              <w:rPr>
                <w:sz w:val="16"/>
                <w:szCs w:val="16"/>
              </w:rPr>
            </w:pPr>
            <w:r w:rsidRPr="00C20D21">
              <w:rPr>
                <w:sz w:val="16"/>
                <w:szCs w:val="16"/>
              </w:rPr>
              <w:t>3. https://www.grassrootshealth.net/wp-</w:t>
            </w:r>
          </w:p>
          <w:p w:rsidR="009D575E" w:rsidRPr="00C20D21" w:rsidRDefault="009D575E" w:rsidP="009D575E">
            <w:pPr>
              <w:jc w:val="both"/>
              <w:rPr>
                <w:sz w:val="16"/>
                <w:szCs w:val="16"/>
              </w:rPr>
            </w:pPr>
            <w:r w:rsidRPr="00C20D21">
              <w:rPr>
                <w:sz w:val="16"/>
                <w:szCs w:val="16"/>
              </w:rPr>
              <w:t>content/uploads/2020/04/Grant-GRH-Covid-paper-</w:t>
            </w:r>
          </w:p>
          <w:p w:rsidR="009D575E" w:rsidRPr="00C20D21" w:rsidRDefault="009D575E" w:rsidP="009D575E">
            <w:pPr>
              <w:jc w:val="both"/>
              <w:rPr>
                <w:sz w:val="16"/>
                <w:szCs w:val="16"/>
              </w:rPr>
            </w:pPr>
            <w:r w:rsidRPr="00C20D21">
              <w:rPr>
                <w:sz w:val="16"/>
                <w:szCs w:val="16"/>
              </w:rPr>
              <w:t>2020.pdf</w:t>
            </w:r>
          </w:p>
          <w:p w:rsidR="009D575E" w:rsidRPr="00C20D21" w:rsidRDefault="009D575E" w:rsidP="009D575E">
            <w:pPr>
              <w:jc w:val="both"/>
              <w:rPr>
                <w:sz w:val="16"/>
                <w:szCs w:val="16"/>
              </w:rPr>
            </w:pPr>
          </w:p>
          <w:p w:rsidR="009D575E" w:rsidRPr="00C20D21" w:rsidRDefault="009D575E" w:rsidP="009D575E">
            <w:pPr>
              <w:jc w:val="both"/>
              <w:rPr>
                <w:sz w:val="16"/>
                <w:szCs w:val="16"/>
              </w:rPr>
            </w:pPr>
            <w:r w:rsidRPr="00C20D21">
              <w:rPr>
                <w:sz w:val="16"/>
                <w:szCs w:val="16"/>
              </w:rPr>
              <w:t>4. https://www.bmj.com/content/356/bmj.i6583</w:t>
            </w:r>
          </w:p>
          <w:p w:rsidR="009D575E" w:rsidRPr="00C20D21" w:rsidRDefault="009D575E" w:rsidP="009D575E">
            <w:pPr>
              <w:jc w:val="both"/>
              <w:rPr>
                <w:sz w:val="16"/>
                <w:szCs w:val="16"/>
              </w:rPr>
            </w:pPr>
          </w:p>
          <w:p w:rsidR="009D575E" w:rsidRDefault="009D575E" w:rsidP="00337C87">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990" w:type="dxa"/>
          </w:tcPr>
          <w:p w:rsidR="009343F5" w:rsidRPr="009343F5" w:rsidRDefault="009343F5" w:rsidP="009343F5">
            <w:pPr>
              <w:jc w:val="both"/>
              <w:rPr>
                <w:sz w:val="16"/>
                <w:szCs w:val="16"/>
              </w:rPr>
            </w:pPr>
            <w:r w:rsidRPr="009343F5">
              <w:rPr>
                <w:sz w:val="16"/>
                <w:szCs w:val="16"/>
              </w:rPr>
              <w:lastRenderedPageBreak/>
              <w:t>1. http://orthomolecular.org/resources/omns/v16n25.s</w:t>
            </w:r>
          </w:p>
          <w:p w:rsidR="009343F5" w:rsidRPr="009343F5" w:rsidRDefault="009343F5" w:rsidP="009343F5">
            <w:pPr>
              <w:jc w:val="both"/>
              <w:rPr>
                <w:sz w:val="16"/>
                <w:szCs w:val="16"/>
              </w:rPr>
            </w:pPr>
            <w:r w:rsidRPr="009343F5">
              <w:rPr>
                <w:sz w:val="16"/>
                <w:szCs w:val="16"/>
              </w:rPr>
              <w:t>Html</w:t>
            </w:r>
          </w:p>
          <w:p w:rsidR="009343F5" w:rsidRPr="009343F5" w:rsidRDefault="009343F5" w:rsidP="009343F5">
            <w:pPr>
              <w:jc w:val="both"/>
              <w:rPr>
                <w:sz w:val="16"/>
                <w:szCs w:val="16"/>
              </w:rPr>
            </w:pPr>
          </w:p>
          <w:p w:rsidR="009343F5" w:rsidRPr="009343F5" w:rsidRDefault="009343F5" w:rsidP="009343F5">
            <w:pPr>
              <w:jc w:val="both"/>
              <w:rPr>
                <w:sz w:val="16"/>
                <w:szCs w:val="16"/>
              </w:rPr>
            </w:pPr>
            <w:r w:rsidRPr="009343F5">
              <w:rPr>
                <w:sz w:val="16"/>
                <w:szCs w:val="16"/>
              </w:rPr>
              <w:t xml:space="preserve">2. </w:t>
            </w:r>
            <w:hyperlink r:id="rId53" w:history="1">
              <w:r w:rsidRPr="009343F5">
                <w:rPr>
                  <w:rStyle w:val="Hyperlink"/>
                  <w:sz w:val="16"/>
                  <w:szCs w:val="16"/>
                </w:rPr>
                <w:t>https://orthomolecular.activehosted.com/index.php</w:t>
              </w:r>
            </w:hyperlink>
          </w:p>
          <w:p w:rsidR="009343F5" w:rsidRPr="009343F5" w:rsidRDefault="009343F5" w:rsidP="009343F5">
            <w:pPr>
              <w:jc w:val="both"/>
              <w:rPr>
                <w:sz w:val="16"/>
                <w:szCs w:val="16"/>
              </w:rPr>
            </w:pPr>
          </w:p>
          <w:p w:rsidR="009343F5" w:rsidRPr="009343F5" w:rsidRDefault="009343F5" w:rsidP="009343F5">
            <w:pPr>
              <w:jc w:val="both"/>
              <w:rPr>
                <w:sz w:val="16"/>
                <w:szCs w:val="16"/>
              </w:rPr>
            </w:pPr>
            <w:r w:rsidRPr="009343F5">
              <w:rPr>
                <w:sz w:val="16"/>
                <w:szCs w:val="16"/>
              </w:rPr>
              <w:t>3. https://ccforum.biomedcentral.com/articles/10.1186</w:t>
            </w:r>
          </w:p>
          <w:p w:rsidR="009343F5" w:rsidRPr="009343F5" w:rsidRDefault="009343F5" w:rsidP="009343F5">
            <w:pPr>
              <w:jc w:val="both"/>
              <w:rPr>
                <w:sz w:val="16"/>
                <w:szCs w:val="16"/>
              </w:rPr>
            </w:pPr>
            <w:r w:rsidRPr="009343F5">
              <w:rPr>
                <w:sz w:val="16"/>
                <w:szCs w:val="16"/>
              </w:rPr>
              <w:t>/s13054-020-03249-y</w:t>
            </w:r>
          </w:p>
          <w:p w:rsidR="009343F5" w:rsidRPr="009343F5" w:rsidRDefault="009343F5" w:rsidP="009343F5">
            <w:pPr>
              <w:jc w:val="both"/>
              <w:rPr>
                <w:sz w:val="16"/>
                <w:szCs w:val="16"/>
              </w:rPr>
            </w:pPr>
          </w:p>
          <w:p w:rsidR="009343F5" w:rsidRPr="009343F5" w:rsidRDefault="009343F5" w:rsidP="009343F5">
            <w:pPr>
              <w:jc w:val="both"/>
              <w:rPr>
                <w:sz w:val="16"/>
                <w:szCs w:val="16"/>
              </w:rPr>
            </w:pPr>
            <w:r w:rsidRPr="009343F5">
              <w:rPr>
                <w:sz w:val="16"/>
                <w:szCs w:val="16"/>
              </w:rPr>
              <w:lastRenderedPageBreak/>
              <w:t>4. https://www.ncbi.nlm.nih.gov/pmc/articles/PMC759</w:t>
            </w:r>
          </w:p>
          <w:p w:rsidR="009343F5" w:rsidRPr="009343F5" w:rsidRDefault="009343F5" w:rsidP="009343F5">
            <w:pPr>
              <w:jc w:val="both"/>
              <w:rPr>
                <w:sz w:val="16"/>
                <w:szCs w:val="16"/>
              </w:rPr>
            </w:pPr>
            <w:r w:rsidRPr="009343F5">
              <w:rPr>
                <w:sz w:val="16"/>
                <w:szCs w:val="16"/>
              </w:rPr>
              <w:t>2143/</w:t>
            </w:r>
          </w:p>
          <w:p w:rsidR="009D575E" w:rsidRDefault="009D575E" w:rsidP="00337C87">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551" w:type="dxa"/>
          </w:tcPr>
          <w:p w:rsidR="00F72664" w:rsidRPr="00F72664" w:rsidRDefault="00F72664" w:rsidP="00F72664">
            <w:pPr>
              <w:jc w:val="both"/>
              <w:rPr>
                <w:sz w:val="16"/>
                <w:szCs w:val="16"/>
              </w:rPr>
            </w:pPr>
            <w:r w:rsidRPr="00EF15FD">
              <w:rPr>
                <w:sz w:val="16"/>
                <w:szCs w:val="16"/>
              </w:rPr>
              <w:lastRenderedPageBreak/>
              <w:t>1.</w:t>
            </w:r>
            <w:r w:rsidRPr="00F72664">
              <w:rPr>
                <w:sz w:val="16"/>
                <w:szCs w:val="16"/>
              </w:rPr>
              <w:t xml:space="preserve"> https://papers.ssrn.com/sol3/papers.cfm?abstract_id</w:t>
            </w:r>
          </w:p>
          <w:p w:rsidR="00F72664" w:rsidRPr="00F72664" w:rsidRDefault="00F72664" w:rsidP="00F72664">
            <w:pPr>
              <w:jc w:val="both"/>
              <w:rPr>
                <w:sz w:val="16"/>
                <w:szCs w:val="16"/>
              </w:rPr>
            </w:pPr>
            <w:r w:rsidRPr="00F72664">
              <w:rPr>
                <w:sz w:val="16"/>
                <w:szCs w:val="16"/>
              </w:rPr>
              <w:t>=3563092</w:t>
            </w:r>
          </w:p>
          <w:p w:rsidR="00F72664" w:rsidRPr="00F72664" w:rsidRDefault="00F72664" w:rsidP="00F72664">
            <w:pPr>
              <w:jc w:val="both"/>
              <w:rPr>
                <w:sz w:val="16"/>
                <w:szCs w:val="16"/>
              </w:rPr>
            </w:pPr>
          </w:p>
          <w:p w:rsidR="00F72664" w:rsidRPr="00F72664" w:rsidRDefault="00F72664" w:rsidP="00F72664">
            <w:pPr>
              <w:jc w:val="both"/>
              <w:rPr>
                <w:sz w:val="16"/>
                <w:szCs w:val="16"/>
              </w:rPr>
            </w:pPr>
            <w:r w:rsidRPr="00F72664">
              <w:rPr>
                <w:sz w:val="16"/>
                <w:szCs w:val="16"/>
              </w:rPr>
              <w:t>2. https://www.medrxiv.org/content/10.1101/2020.05.</w:t>
            </w:r>
          </w:p>
          <w:p w:rsidR="00F72664" w:rsidRPr="00F72664" w:rsidRDefault="00F72664" w:rsidP="00F72664">
            <w:pPr>
              <w:jc w:val="both"/>
              <w:rPr>
                <w:sz w:val="16"/>
                <w:szCs w:val="16"/>
              </w:rPr>
            </w:pPr>
            <w:r w:rsidRPr="00F72664">
              <w:rPr>
                <w:sz w:val="16"/>
                <w:szCs w:val="16"/>
              </w:rPr>
              <w:t>25.20110239v1</w:t>
            </w:r>
          </w:p>
          <w:p w:rsidR="00F72664" w:rsidRPr="00F72664" w:rsidRDefault="00F72664" w:rsidP="00F72664">
            <w:pPr>
              <w:jc w:val="both"/>
              <w:rPr>
                <w:sz w:val="16"/>
                <w:szCs w:val="16"/>
              </w:rPr>
            </w:pPr>
          </w:p>
          <w:p w:rsidR="00F72664" w:rsidRPr="00F72664" w:rsidRDefault="00F72664" w:rsidP="00F72664">
            <w:pPr>
              <w:jc w:val="both"/>
              <w:rPr>
                <w:sz w:val="16"/>
                <w:szCs w:val="16"/>
              </w:rPr>
            </w:pPr>
            <w:r w:rsidRPr="00F72664">
              <w:rPr>
                <w:sz w:val="16"/>
                <w:szCs w:val="16"/>
              </w:rPr>
              <w:t>3. https://www.researchgate.net/publication/34076984</w:t>
            </w:r>
          </w:p>
          <w:p w:rsidR="00F72664" w:rsidRPr="00F72664" w:rsidRDefault="00F72664" w:rsidP="00F72664">
            <w:pPr>
              <w:jc w:val="both"/>
              <w:rPr>
                <w:sz w:val="16"/>
                <w:szCs w:val="16"/>
              </w:rPr>
            </w:pPr>
          </w:p>
          <w:p w:rsidR="00F72664" w:rsidRPr="00F72664" w:rsidRDefault="00F72664" w:rsidP="00F72664">
            <w:pPr>
              <w:jc w:val="both"/>
              <w:rPr>
                <w:sz w:val="16"/>
                <w:szCs w:val="16"/>
              </w:rPr>
            </w:pPr>
            <w:r w:rsidRPr="00F72664">
              <w:rPr>
                <w:sz w:val="16"/>
                <w:szCs w:val="16"/>
              </w:rPr>
              <w:lastRenderedPageBreak/>
              <w:t>4_Iodine_Intake_to_Reduce_Covid-</w:t>
            </w:r>
          </w:p>
          <w:p w:rsidR="00F72664" w:rsidRPr="00F72664" w:rsidRDefault="00F72664" w:rsidP="00F72664">
            <w:pPr>
              <w:jc w:val="both"/>
              <w:rPr>
                <w:sz w:val="16"/>
                <w:szCs w:val="16"/>
              </w:rPr>
            </w:pPr>
            <w:r w:rsidRPr="00F72664">
              <w:rPr>
                <w:sz w:val="16"/>
                <w:szCs w:val="16"/>
              </w:rPr>
              <w:t>19_Transmission_and_Mortality</w:t>
            </w:r>
          </w:p>
          <w:p w:rsidR="00F72664" w:rsidRPr="00F72664" w:rsidRDefault="00F72664" w:rsidP="00F72664">
            <w:pPr>
              <w:jc w:val="both"/>
              <w:rPr>
                <w:sz w:val="16"/>
                <w:szCs w:val="16"/>
              </w:rPr>
            </w:pPr>
            <w:r w:rsidRPr="00F72664">
              <w:rPr>
                <w:sz w:val="16"/>
                <w:szCs w:val="16"/>
              </w:rPr>
              <w:t>https://www.medrxiv.org/content/10.1101/2020.09.</w:t>
            </w:r>
          </w:p>
          <w:p w:rsidR="00F72664" w:rsidRPr="00F72664" w:rsidRDefault="00F72664" w:rsidP="00F72664">
            <w:pPr>
              <w:jc w:val="both"/>
              <w:rPr>
                <w:sz w:val="16"/>
                <w:szCs w:val="16"/>
              </w:rPr>
            </w:pPr>
            <w:r w:rsidRPr="00F72664">
              <w:rPr>
                <w:sz w:val="16"/>
                <w:szCs w:val="16"/>
              </w:rPr>
              <w:t>07.20180448v1</w:t>
            </w:r>
          </w:p>
          <w:p w:rsidR="009D575E" w:rsidRDefault="009D575E" w:rsidP="00337C87">
            <w:pPr>
              <w:pBdr>
                <w:top w:val="none" w:sz="0" w:space="0" w:color="auto"/>
                <w:left w:val="none" w:sz="0" w:space="0" w:color="auto"/>
                <w:bottom w:val="none" w:sz="0" w:space="0" w:color="auto"/>
                <w:right w:val="none" w:sz="0" w:space="0" w:color="auto"/>
                <w:between w:val="none" w:sz="0" w:space="0" w:color="auto"/>
                <w:bar w:val="none" w:sz="0" w:color="auto"/>
              </w:pBdr>
              <w:jc w:val="both"/>
            </w:pPr>
          </w:p>
        </w:tc>
      </w:tr>
    </w:tbl>
    <w:p w:rsidR="00337C87" w:rsidRDefault="00337C87" w:rsidP="00337C87">
      <w:pPr>
        <w:jc w:val="both"/>
      </w:pPr>
    </w:p>
    <w:p w:rsidR="00337C87" w:rsidRDefault="00337C87" w:rsidP="00337C87">
      <w:pPr>
        <w:jc w:val="both"/>
      </w:pPr>
    </w:p>
    <w:p w:rsidR="00337C87" w:rsidRPr="00481ED6" w:rsidRDefault="00337C87" w:rsidP="00337C87">
      <w:pPr>
        <w:jc w:val="both"/>
        <w:rPr>
          <w:b/>
          <w:bCs/>
        </w:rPr>
      </w:pPr>
      <w:bookmarkStart w:id="4" w:name="_Hlk77419854"/>
      <w:r w:rsidRPr="00481ED6">
        <w:rPr>
          <w:b/>
          <w:bCs/>
        </w:rPr>
        <w:t>Iodine</w:t>
      </w:r>
    </w:p>
    <w:bookmarkEnd w:id="4"/>
    <w:p w:rsidR="00337C87" w:rsidRDefault="00337C87" w:rsidP="00337C87">
      <w:pPr>
        <w:jc w:val="both"/>
      </w:pPr>
    </w:p>
    <w:p w:rsidR="00337C87" w:rsidRDefault="00337C87" w:rsidP="00337C87">
      <w:pPr>
        <w:jc w:val="both"/>
      </w:pPr>
      <w:r w:rsidRPr="007B4337">
        <w:rPr>
          <w:b/>
          <w:bCs/>
          <w:sz w:val="24"/>
          <w:szCs w:val="24"/>
        </w:rPr>
        <w:t>Vaccine development &amp; testing timeframes</w:t>
      </w:r>
      <w:r>
        <w:t>:</w:t>
      </w:r>
    </w:p>
    <w:p w:rsidR="00337C87" w:rsidRDefault="00337C87" w:rsidP="00337C87">
      <w:pPr>
        <w:jc w:val="both"/>
      </w:pPr>
      <w:r>
        <w:t>“The discovery and research phase is normally two-to-five years, according to the Wellcome Trust. In total, a vaccine can take more than 10 years to fully develop”</w:t>
      </w:r>
    </w:p>
    <w:p w:rsidR="00337C87" w:rsidRDefault="00B70881" w:rsidP="00337C87">
      <w:pPr>
        <w:jc w:val="both"/>
      </w:pPr>
      <w:hyperlink r:id="rId54" w:history="1">
        <w:r w:rsidR="007B4337" w:rsidRPr="00AE7B80">
          <w:rPr>
            <w:rStyle w:val="Hyperlink"/>
          </w:rPr>
          <w:t>https://www.weforum.org/agenda/2020/06/vaccine-development-barriers-coronavirus/</w:t>
        </w:r>
      </w:hyperlink>
    </w:p>
    <w:p w:rsidR="007B4337" w:rsidRDefault="007B4337" w:rsidP="00337C87">
      <w:pPr>
        <w:jc w:val="both"/>
      </w:pPr>
    </w:p>
    <w:p w:rsidR="00337C87" w:rsidRPr="00CA1AC3" w:rsidRDefault="00337C87" w:rsidP="00337C87">
      <w:pPr>
        <w:jc w:val="both"/>
        <w:rPr>
          <w:b/>
          <w:bCs/>
          <w:sz w:val="24"/>
          <w:szCs w:val="24"/>
        </w:rPr>
      </w:pPr>
      <w:r w:rsidRPr="00CA1AC3">
        <w:rPr>
          <w:b/>
          <w:bCs/>
          <w:sz w:val="24"/>
          <w:szCs w:val="24"/>
        </w:rPr>
        <w:t>Vaccines trigger post viral syndromes:</w:t>
      </w:r>
    </w:p>
    <w:p w:rsidR="00337C87" w:rsidRDefault="00337C87" w:rsidP="00337C87">
      <w:pPr>
        <w:jc w:val="both"/>
      </w:pPr>
      <w:r>
        <w:t>“We present epidemiological, clinical and experimental evidence that ME/CFS constitutes a major type of adverse effect of vaccines” (2019 paper)</w:t>
      </w:r>
    </w:p>
    <w:p w:rsidR="00337C87" w:rsidRDefault="00B70881" w:rsidP="00337C87">
      <w:pPr>
        <w:jc w:val="both"/>
      </w:pPr>
      <w:hyperlink r:id="rId55" w:history="1">
        <w:r w:rsidR="00155E2B" w:rsidRPr="00AE7B80">
          <w:rPr>
            <w:rStyle w:val="Hyperlink"/>
          </w:rPr>
          <w:t>https://www.sciencedirect.com/science/article/abs/pii/S1568997219301090</w:t>
        </w:r>
      </w:hyperlink>
    </w:p>
    <w:p w:rsidR="00155E2B" w:rsidRDefault="00155E2B" w:rsidP="00337C87">
      <w:pPr>
        <w:jc w:val="both"/>
      </w:pPr>
    </w:p>
    <w:p w:rsidR="00337C87" w:rsidRDefault="00337C87" w:rsidP="00337C87">
      <w:pPr>
        <w:jc w:val="both"/>
        <w:rPr>
          <w:b/>
          <w:bCs/>
          <w:sz w:val="24"/>
          <w:szCs w:val="24"/>
        </w:rPr>
      </w:pPr>
      <w:r w:rsidRPr="00155E2B">
        <w:rPr>
          <w:b/>
          <w:bCs/>
          <w:sz w:val="24"/>
          <w:szCs w:val="24"/>
        </w:rPr>
        <w:t>Allergy and autoimmunity effects of vaccines:</w:t>
      </w:r>
    </w:p>
    <w:p w:rsidR="00604686" w:rsidRDefault="00604686" w:rsidP="00337C87">
      <w:pPr>
        <w:jc w:val="both"/>
        <w:rPr>
          <w:b/>
          <w:bCs/>
          <w:sz w:val="24"/>
          <w:szCs w:val="24"/>
        </w:rPr>
      </w:pPr>
    </w:p>
    <w:tbl>
      <w:tblPr>
        <w:tblStyle w:val="TableGrid"/>
        <w:tblW w:w="0" w:type="auto"/>
        <w:tblLook w:val="04A0"/>
      </w:tblPr>
      <w:tblGrid>
        <w:gridCol w:w="3116"/>
        <w:gridCol w:w="3117"/>
        <w:gridCol w:w="3117"/>
      </w:tblGrid>
      <w:tr w:rsidR="00604686" w:rsidTr="00604686">
        <w:tc>
          <w:tcPr>
            <w:tcW w:w="3116" w:type="dxa"/>
          </w:tcPr>
          <w:p w:rsidR="00E66568" w:rsidRDefault="003370B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t>1</w:t>
            </w:r>
            <w:r w:rsidRPr="000777E5">
              <w:rPr>
                <w:sz w:val="16"/>
                <w:szCs w:val="16"/>
              </w:rPr>
              <w:t>. Shoenfeld Y et al - Vaccination and autoimmunity - Vaccinosis: A dangerous liaison? J Autoimun 2000;14:1-10.</w:t>
            </w:r>
          </w:p>
          <w:p w:rsidR="000777E5" w:rsidRPr="000777E5" w:rsidRDefault="000777E5"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0777E5" w:rsidRDefault="003370B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0777E5">
              <w:rPr>
                <w:sz w:val="16"/>
                <w:szCs w:val="16"/>
              </w:rPr>
              <w:t xml:space="preserve">2. Nossal GJV - Vaccination and autoimmunity. JAI 2000;14:15-22. </w:t>
            </w:r>
          </w:p>
          <w:p w:rsidR="00E66568" w:rsidRPr="000777E5"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0777E5" w:rsidRDefault="003370B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0777E5">
              <w:rPr>
                <w:sz w:val="16"/>
                <w:szCs w:val="16"/>
              </w:rPr>
              <w:t xml:space="preserve">3. Shoenfeld Y et al - Vaccination as an additional player in the mosaic of autoimmunity. Clin Exp Rheumatol 2000;18 </w:t>
            </w:r>
          </w:p>
          <w:p w:rsidR="00E66568" w:rsidRPr="000777E5"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0777E5" w:rsidRPr="000777E5" w:rsidRDefault="003370B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0777E5">
              <w:rPr>
                <w:sz w:val="16"/>
                <w:szCs w:val="16"/>
              </w:rPr>
              <w:t xml:space="preserve">4.  Rogerson SJ. Nye FJ - Hepatitis B vaccine associated with erythema nodosum and polyarthritis. BMJ 1990;301:345. </w:t>
            </w:r>
          </w:p>
          <w:p w:rsidR="000777E5" w:rsidRDefault="003370B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0777E5">
              <w:rPr>
                <w:sz w:val="16"/>
                <w:szCs w:val="16"/>
              </w:rPr>
              <w:t xml:space="preserve">5. Haschulla E et al - Reactive arthritis after hepatitis B vaccination. J Rheumatol 1990;17:1250-1251. </w:t>
            </w:r>
          </w:p>
          <w:p w:rsidR="00E66568" w:rsidRPr="000777E5"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0777E5" w:rsidRDefault="003370B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0777E5">
              <w:rPr>
                <w:sz w:val="16"/>
                <w:szCs w:val="16"/>
              </w:rPr>
              <w:t xml:space="preserve">6. Biasi D et al - A new case of reactive arthritis after hepatitis B vaccination. Clin Exp Rheumatol 1993;11:215. </w:t>
            </w:r>
          </w:p>
          <w:p w:rsidR="00E66568"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0777E5" w:rsidRDefault="003370B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0777E5">
              <w:rPr>
                <w:sz w:val="16"/>
                <w:szCs w:val="16"/>
              </w:rPr>
              <w:t xml:space="preserve">7. Gross K et al - Arthritis after hepatitis B vaccination. Report of three cases. Scand J Rheumatol 1995;24:50-52. </w:t>
            </w:r>
          </w:p>
          <w:p w:rsidR="00E66568"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604686" w:rsidRDefault="003370B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sidRPr="000777E5">
              <w:rPr>
                <w:sz w:val="16"/>
                <w:szCs w:val="16"/>
              </w:rPr>
              <w:t xml:space="preserve">8. Maillefert JF et al - Rheumatic disorders developed after hepatitis B vaccination. Rheumatology (Oxford) </w:t>
            </w:r>
            <w:r w:rsidRPr="000777E5">
              <w:rPr>
                <w:sz w:val="16"/>
                <w:szCs w:val="16"/>
              </w:rPr>
              <w:lastRenderedPageBreak/>
              <w:t>1999;38:978-983</w:t>
            </w:r>
          </w:p>
        </w:tc>
        <w:tc>
          <w:tcPr>
            <w:tcW w:w="3117" w:type="dxa"/>
          </w:tcPr>
          <w:p w:rsidR="00E66568" w:rsidRDefault="002341A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41AA">
              <w:rPr>
                <w:sz w:val="16"/>
                <w:szCs w:val="16"/>
              </w:rPr>
              <w:lastRenderedPageBreak/>
              <w:t>9. Grasland A et al - Adult-onset Still's disease after hepatitis A and B vaccination (article in French). Rev Med Interne 1998;19:134-136.</w:t>
            </w:r>
          </w:p>
          <w:p w:rsidR="002341AA" w:rsidRDefault="002341A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2341AA" w:rsidRDefault="002341A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41AA">
              <w:rPr>
                <w:sz w:val="16"/>
                <w:szCs w:val="16"/>
              </w:rPr>
              <w:t xml:space="preserve">10. Pope JE et al - The development of rheumatoid arthritis after recombinant hepatitis B vaccination. J Rheumatol 1998;25:1687-1693. </w:t>
            </w:r>
          </w:p>
          <w:p w:rsidR="00E66568"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2341AA" w:rsidRDefault="002341A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41AA">
              <w:rPr>
                <w:sz w:val="16"/>
                <w:szCs w:val="16"/>
              </w:rPr>
              <w:t xml:space="preserve">11. Guiseriz J - Systemic lupus erythematosus following hepatitis B vaccine. Nephron 1996;74:441. </w:t>
            </w:r>
          </w:p>
          <w:p w:rsidR="00E66568"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2341AA" w:rsidRDefault="002341A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41AA">
              <w:rPr>
                <w:sz w:val="16"/>
                <w:szCs w:val="16"/>
              </w:rPr>
              <w:t xml:space="preserve">12. Grezard P et al - Lupus erythematosus and buccal aphthosis after hepatitis B vaccination in a 6-yearold child. Ann Dermatol Vener 1996;123:657-659. </w:t>
            </w:r>
          </w:p>
          <w:p w:rsidR="00E66568"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2341AA" w:rsidRDefault="002341A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41AA">
              <w:rPr>
                <w:sz w:val="16"/>
                <w:szCs w:val="16"/>
              </w:rPr>
              <w:t xml:space="preserve">13. Weibel RE et al - Chronic arthropathy and musculoskeletal symptoms associated with rubella vaccines. A review of 124 claims submitted to the National Vaccine Injury Compensation Program. Arthritis Rheum 1996;39:1529-1534. </w:t>
            </w:r>
          </w:p>
          <w:p w:rsidR="00E66568"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2341AA" w:rsidRDefault="002341A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41AA">
              <w:rPr>
                <w:sz w:val="16"/>
                <w:szCs w:val="16"/>
              </w:rPr>
              <w:t xml:space="preserve">14. Ray P et al - Risk of chronic arthropathy among women after rubella vaccination. Vaccine Safety Datalink Team. JAMA 1997;278:551-556. </w:t>
            </w:r>
          </w:p>
          <w:p w:rsidR="00E66568"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604686" w:rsidRPr="002341AA" w:rsidRDefault="002341A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2341AA">
              <w:rPr>
                <w:sz w:val="16"/>
                <w:szCs w:val="16"/>
              </w:rPr>
              <w:t>15. Howson CP et al - Adverse events following pertussis and rubella vaccines. Summary of a report of the Institute of Medicine. JAMA 1992;267;392-396.</w:t>
            </w:r>
          </w:p>
        </w:tc>
        <w:tc>
          <w:tcPr>
            <w:tcW w:w="3117" w:type="dxa"/>
          </w:tcPr>
          <w:p w:rsidR="0061722D" w:rsidRDefault="0061722D"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1722D">
              <w:rPr>
                <w:sz w:val="16"/>
                <w:szCs w:val="16"/>
              </w:rPr>
              <w:lastRenderedPageBreak/>
              <w:t xml:space="preserve">16. Howson CP et al - Chronic arthritis after rubella vaccination. Clin Infect Dis 1992;15:307-312. </w:t>
            </w:r>
          </w:p>
          <w:p w:rsidR="00E66568" w:rsidRDefault="00E66568"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61722D" w:rsidRDefault="0061722D"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1722D">
              <w:rPr>
                <w:sz w:val="16"/>
                <w:szCs w:val="16"/>
              </w:rPr>
              <w:t xml:space="preserve">17. Mitchell LA et al - HLA-DR class II associations with rubella vaccine-induced joint manifestations. J Infect Dis 1998;177:5-12. </w:t>
            </w:r>
          </w:p>
          <w:p w:rsidR="00612336" w:rsidRDefault="00612336"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61722D" w:rsidRDefault="0061722D"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1722D">
              <w:rPr>
                <w:sz w:val="16"/>
                <w:szCs w:val="16"/>
              </w:rPr>
              <w:t xml:space="preserve">18. Nussinovitch M, Harel L, Varsano I. Arthritis after mumps and measles vaccination. Arch Dis Child 1995;72:348-349. </w:t>
            </w:r>
          </w:p>
          <w:p w:rsidR="00612336" w:rsidRDefault="00612336"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61722D" w:rsidRDefault="0061722D"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1722D">
              <w:rPr>
                <w:sz w:val="16"/>
                <w:szCs w:val="16"/>
              </w:rPr>
              <w:t xml:space="preserve">19. Thurairajan G et al Polyarthropathy, orbital myositis and posterior scleritis: an unusual adverse reaction to influenza vaccine. Br J Rheumatol 1997;36:120- 123. </w:t>
            </w:r>
          </w:p>
          <w:p w:rsidR="00612336" w:rsidRDefault="00612336"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61722D" w:rsidRDefault="0061722D"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1722D">
              <w:rPr>
                <w:sz w:val="16"/>
                <w:szCs w:val="16"/>
              </w:rPr>
              <w:t xml:space="preserve">20. Maillefert JF et al - Arthritis following combined vaccine against diphtheria, polyomyelitis and tetanus toxoid. Clin Exp Rheumatol 2000;18:255-256. </w:t>
            </w:r>
          </w:p>
          <w:p w:rsidR="00612336" w:rsidRDefault="00612336"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61722D" w:rsidRDefault="0061722D"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1722D">
              <w:rPr>
                <w:sz w:val="16"/>
                <w:szCs w:val="16"/>
              </w:rPr>
              <w:t xml:space="preserve">21. Adachi JA et al - Reactive arthritis associated with typhoid vaccination in travelers: report of two cases with negative HLA-B27. J Travel Med 2000;7:35-36. </w:t>
            </w:r>
          </w:p>
          <w:p w:rsidR="00612336" w:rsidRDefault="00612336"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604686" w:rsidRPr="0061722D" w:rsidRDefault="0061722D"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61722D">
              <w:rPr>
                <w:sz w:val="16"/>
                <w:szCs w:val="16"/>
              </w:rPr>
              <w:t xml:space="preserve">22. Older SA et al - Can immunization </w:t>
            </w:r>
            <w:r w:rsidRPr="0061722D">
              <w:rPr>
                <w:sz w:val="16"/>
                <w:szCs w:val="16"/>
              </w:rPr>
              <w:lastRenderedPageBreak/>
              <w:t>precipitate connective tissue disease? Report of five cases of systemic lupus erythematosus and review of the literature. Sem Arthritis Rheum 1999;29:131-139</w:t>
            </w:r>
          </w:p>
        </w:tc>
      </w:tr>
    </w:tbl>
    <w:p w:rsidR="00604686" w:rsidRPr="00155E2B" w:rsidRDefault="00604686" w:rsidP="00337C87">
      <w:pPr>
        <w:jc w:val="both"/>
        <w:rPr>
          <w:b/>
          <w:bCs/>
          <w:sz w:val="24"/>
          <w:szCs w:val="24"/>
        </w:rPr>
      </w:pPr>
    </w:p>
    <w:p w:rsidR="00337C87" w:rsidRDefault="00337C87" w:rsidP="00337C87">
      <w:pPr>
        <w:jc w:val="both"/>
      </w:pPr>
    </w:p>
    <w:p w:rsidR="00337C87" w:rsidRDefault="00337C87" w:rsidP="00337C87">
      <w:pPr>
        <w:jc w:val="both"/>
      </w:pPr>
      <w:r>
        <w:t>.</w:t>
      </w:r>
    </w:p>
    <w:p w:rsidR="00337C87" w:rsidRDefault="00337C87" w:rsidP="00337C87">
      <w:pPr>
        <w:jc w:val="both"/>
      </w:pPr>
    </w:p>
    <w:p w:rsidR="00337C87" w:rsidRPr="00CF38DE" w:rsidRDefault="00337C87" w:rsidP="00337C87">
      <w:pPr>
        <w:jc w:val="both"/>
        <w:rPr>
          <w:b/>
          <w:bCs/>
          <w:sz w:val="24"/>
          <w:szCs w:val="24"/>
        </w:rPr>
      </w:pPr>
      <w:r w:rsidRPr="00CF38DE">
        <w:rPr>
          <w:b/>
          <w:bCs/>
          <w:sz w:val="24"/>
          <w:szCs w:val="24"/>
        </w:rPr>
        <w:t>References</w:t>
      </w:r>
    </w:p>
    <w:p w:rsidR="0057664E" w:rsidRDefault="00337C87" w:rsidP="00337C87">
      <w:pPr>
        <w:jc w:val="both"/>
      </w:pPr>
      <w:r>
        <w:t>With Respect to the new COVID-19 vaccinations the Doctor MUST inform the patient of the following and tick the box to indicate such:</w:t>
      </w:r>
    </w:p>
    <w:p w:rsidR="003B40C6" w:rsidRDefault="003B40C6" w:rsidP="00337C87">
      <w:pPr>
        <w:jc w:val="both"/>
      </w:pPr>
    </w:p>
    <w:tbl>
      <w:tblPr>
        <w:tblStyle w:val="TableGrid"/>
        <w:tblW w:w="0" w:type="auto"/>
        <w:tblLook w:val="04A0"/>
      </w:tblPr>
      <w:tblGrid>
        <w:gridCol w:w="1591"/>
        <w:gridCol w:w="2252"/>
        <w:gridCol w:w="4654"/>
        <w:gridCol w:w="1079"/>
      </w:tblGrid>
      <w:tr w:rsidR="00E66751" w:rsidTr="005E0679">
        <w:tc>
          <w:tcPr>
            <w:tcW w:w="2263" w:type="dxa"/>
            <w:shd w:val="clear" w:color="auto" w:fill="4BACC6" w:themeFill="accent5"/>
          </w:tcPr>
          <w:p w:rsidR="00E66751" w:rsidRPr="001C76D5" w:rsidRDefault="00E66751" w:rsidP="00E66751">
            <w:pPr>
              <w:jc w:val="both"/>
              <w:rPr>
                <w:b/>
                <w:bCs/>
                <w:sz w:val="20"/>
                <w:szCs w:val="20"/>
              </w:rPr>
            </w:pPr>
            <w:r w:rsidRPr="001C76D5">
              <w:rPr>
                <w:b/>
                <w:bCs/>
                <w:sz w:val="20"/>
                <w:szCs w:val="20"/>
              </w:rPr>
              <w:t xml:space="preserve">Montgomery Judgement &amp; GMC Guidance  </w:t>
            </w:r>
          </w:p>
          <w:p w:rsidR="00E66751" w:rsidRDefault="00E66751" w:rsidP="00337C87">
            <w:pPr>
              <w:pBdr>
                <w:top w:val="none" w:sz="0" w:space="0" w:color="auto"/>
                <w:left w:val="none" w:sz="0" w:space="0" w:color="auto"/>
                <w:bottom w:val="none" w:sz="0" w:space="0" w:color="auto"/>
                <w:right w:val="none" w:sz="0" w:space="0" w:color="auto"/>
                <w:between w:val="none" w:sz="0" w:space="0" w:color="auto"/>
                <w:bar w:val="none" w:sz="0" w:color="auto"/>
              </w:pBdr>
              <w:jc w:val="both"/>
            </w:pPr>
          </w:p>
        </w:tc>
        <w:tc>
          <w:tcPr>
            <w:tcW w:w="2552" w:type="dxa"/>
            <w:shd w:val="clear" w:color="auto" w:fill="4BACC6" w:themeFill="accent5"/>
          </w:tcPr>
          <w:p w:rsidR="00E66751" w:rsidRPr="005E0679" w:rsidRDefault="001C76D5"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0"/>
                <w:szCs w:val="20"/>
              </w:rPr>
            </w:pPr>
            <w:r w:rsidRPr="005E0679">
              <w:rPr>
                <w:b/>
                <w:bCs/>
                <w:sz w:val="20"/>
                <w:szCs w:val="20"/>
              </w:rPr>
              <w:t>Facts</w:t>
            </w:r>
          </w:p>
        </w:tc>
        <w:tc>
          <w:tcPr>
            <w:tcW w:w="3218" w:type="dxa"/>
            <w:shd w:val="clear" w:color="auto" w:fill="4BACC6" w:themeFill="accent5"/>
          </w:tcPr>
          <w:p w:rsidR="00E66751" w:rsidRPr="005E0679" w:rsidRDefault="001C76D5"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0"/>
                <w:szCs w:val="20"/>
              </w:rPr>
            </w:pPr>
            <w:r w:rsidRPr="005E0679">
              <w:rPr>
                <w:b/>
                <w:bCs/>
                <w:sz w:val="20"/>
                <w:szCs w:val="20"/>
              </w:rPr>
              <w:t>Notes</w:t>
            </w:r>
          </w:p>
        </w:tc>
        <w:tc>
          <w:tcPr>
            <w:tcW w:w="1317" w:type="dxa"/>
            <w:shd w:val="clear" w:color="auto" w:fill="4BACC6" w:themeFill="accent5"/>
          </w:tcPr>
          <w:p w:rsidR="00E66751" w:rsidRPr="0070117F" w:rsidRDefault="001C76D5"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70117F">
              <w:rPr>
                <w:b/>
                <w:bCs/>
                <w:sz w:val="16"/>
                <w:szCs w:val="16"/>
              </w:rPr>
              <w:t>Discussed</w:t>
            </w:r>
          </w:p>
        </w:tc>
      </w:tr>
      <w:tr w:rsidR="00E66751" w:rsidRPr="00DE1C0F" w:rsidTr="005E0679">
        <w:tc>
          <w:tcPr>
            <w:tcW w:w="2263" w:type="dxa"/>
          </w:tcPr>
          <w:p w:rsidR="00E66751" w:rsidRPr="00DE1C0F" w:rsidRDefault="00C403BC"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DE1C0F">
              <w:rPr>
                <w:sz w:val="16"/>
                <w:szCs w:val="16"/>
              </w:rPr>
              <w:t>2015 Montgomery Judgement on Informed Consen</w:t>
            </w:r>
            <w:r w:rsidR="00DE1C0F" w:rsidRPr="00DE1C0F">
              <w:rPr>
                <w:sz w:val="16"/>
                <w:szCs w:val="16"/>
              </w:rPr>
              <w:t>t</w:t>
            </w:r>
          </w:p>
        </w:tc>
        <w:tc>
          <w:tcPr>
            <w:tcW w:w="2552" w:type="dxa"/>
          </w:tcPr>
          <w:p w:rsidR="00E66751" w:rsidRPr="00DE1C0F" w:rsidRDefault="00DE1C0F"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DE1C0F">
              <w:rPr>
                <w:sz w:val="16"/>
                <w:szCs w:val="16"/>
              </w:rPr>
              <w:t>The doctor is therefore under a duty to take reasonable care to ensure that the patient is aware of .......... any reasonable alternative or variant treatments.</w:t>
            </w:r>
          </w:p>
        </w:tc>
        <w:tc>
          <w:tcPr>
            <w:tcW w:w="3218" w:type="dxa"/>
          </w:tcPr>
          <w:p w:rsidR="00E66751" w:rsidRPr="009E6DBF" w:rsidRDefault="009E6DBF"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9E6DBF">
              <w:rPr>
                <w:sz w:val="16"/>
                <w:szCs w:val="16"/>
              </w:rPr>
              <w:t>Vitamin D, 5,000iu daily has proven benefit to prevent and treat Covid-19 Vitamin C, 5 grams daily has proven benefit to prevent and treat Covid-19 Topical antiseptics (such as iodine) are of proven benefit to reduce the loading dose, and hence disease severity, of Covid-19</w:t>
            </w:r>
          </w:p>
        </w:tc>
        <w:tc>
          <w:tcPr>
            <w:tcW w:w="1317" w:type="dxa"/>
          </w:tcPr>
          <w:p w:rsidR="00E66751" w:rsidRPr="00DE1C0F" w:rsidRDefault="00987124"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Pr>
                <w:sz w:val="16"/>
                <w:szCs w:val="16"/>
              </w:rPr>
              <w:t>Y</w:t>
            </w:r>
            <w:r w:rsidR="009E6DBF">
              <w:rPr>
                <w:sz w:val="16"/>
                <w:szCs w:val="16"/>
              </w:rPr>
              <w:t>es</w:t>
            </w:r>
            <w:r>
              <w:rPr>
                <w:sz w:val="16"/>
                <w:szCs w:val="16"/>
              </w:rPr>
              <w:t>/no</w:t>
            </w:r>
          </w:p>
        </w:tc>
      </w:tr>
      <w:tr w:rsidR="00E66751" w:rsidRPr="00DE1C0F" w:rsidTr="005E0679">
        <w:tc>
          <w:tcPr>
            <w:tcW w:w="2263" w:type="dxa"/>
            <w:shd w:val="clear" w:color="auto" w:fill="4BACC6" w:themeFill="accent5"/>
          </w:tcPr>
          <w:p w:rsidR="00E66751" w:rsidRPr="005E0679" w:rsidRDefault="00A35855"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0"/>
                <w:szCs w:val="20"/>
              </w:rPr>
            </w:pPr>
            <w:r w:rsidRPr="005E0679">
              <w:rPr>
                <w:b/>
                <w:bCs/>
                <w:sz w:val="20"/>
                <w:szCs w:val="20"/>
              </w:rPr>
              <w:t>GMC Guidelines to Doctors</w:t>
            </w:r>
          </w:p>
        </w:tc>
        <w:tc>
          <w:tcPr>
            <w:tcW w:w="2552" w:type="dxa"/>
            <w:shd w:val="clear" w:color="auto" w:fill="4BACC6" w:themeFill="accent5"/>
          </w:tcPr>
          <w:p w:rsidR="00E66751" w:rsidRPr="005E0679" w:rsidRDefault="005E0679"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0"/>
                <w:szCs w:val="20"/>
              </w:rPr>
            </w:pPr>
            <w:r w:rsidRPr="005E0679">
              <w:rPr>
                <w:b/>
                <w:bCs/>
                <w:sz w:val="20"/>
                <w:szCs w:val="20"/>
              </w:rPr>
              <w:t>Facts</w:t>
            </w:r>
          </w:p>
        </w:tc>
        <w:tc>
          <w:tcPr>
            <w:tcW w:w="3218" w:type="dxa"/>
            <w:shd w:val="clear" w:color="auto" w:fill="4BACC6" w:themeFill="accent5"/>
          </w:tcPr>
          <w:p w:rsidR="00E66751" w:rsidRPr="005E0679" w:rsidRDefault="005E0679"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0"/>
                <w:szCs w:val="20"/>
              </w:rPr>
            </w:pPr>
            <w:r w:rsidRPr="005E0679">
              <w:rPr>
                <w:b/>
                <w:bCs/>
                <w:sz w:val="20"/>
                <w:szCs w:val="20"/>
              </w:rPr>
              <w:t>Notes</w:t>
            </w:r>
          </w:p>
        </w:tc>
        <w:tc>
          <w:tcPr>
            <w:tcW w:w="1317" w:type="dxa"/>
            <w:shd w:val="clear" w:color="auto" w:fill="4BACC6" w:themeFill="accent5"/>
          </w:tcPr>
          <w:p w:rsidR="00E66751" w:rsidRPr="0070117F" w:rsidRDefault="005E0679"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70117F">
              <w:rPr>
                <w:b/>
                <w:bCs/>
                <w:sz w:val="16"/>
                <w:szCs w:val="16"/>
              </w:rPr>
              <w:t>Discussed</w:t>
            </w:r>
          </w:p>
        </w:tc>
      </w:tr>
      <w:tr w:rsidR="00E66751" w:rsidRPr="00DE1C0F" w:rsidTr="005E0679">
        <w:tc>
          <w:tcPr>
            <w:tcW w:w="2263" w:type="dxa"/>
          </w:tcPr>
          <w:p w:rsidR="00635E14" w:rsidRPr="00635E14" w:rsidRDefault="00635E14" w:rsidP="00635E14">
            <w:pPr>
              <w:jc w:val="both"/>
              <w:rPr>
                <w:sz w:val="16"/>
                <w:szCs w:val="16"/>
              </w:rPr>
            </w:pPr>
            <w:r w:rsidRPr="00635E14">
              <w:rPr>
                <w:sz w:val="16"/>
                <w:szCs w:val="16"/>
              </w:rPr>
              <w:t>Recognised risks of harm that you believe anyone in the patient’s position would want to know. You’ll know these already from your professional knowledge and experience.</w:t>
            </w:r>
          </w:p>
          <w:p w:rsidR="00E66751" w:rsidRPr="00DE1C0F" w:rsidRDefault="00E6675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tc>
        <w:tc>
          <w:tcPr>
            <w:tcW w:w="2552" w:type="dxa"/>
          </w:tcPr>
          <w:p w:rsidR="00693DA6" w:rsidRPr="00693DA6"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Limited short-term safety data: NO long-term</w:t>
            </w:r>
          </w:p>
          <w:p w:rsidR="00693DA6" w:rsidRPr="00693DA6"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 xml:space="preserve">safety data available on current CV-19 vaccines, </w:t>
            </w:r>
          </w:p>
          <w:p w:rsidR="00693DA6" w:rsidRPr="00693DA6"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 xml:space="preserve">including potential impacts on fertility. </w:t>
            </w:r>
          </w:p>
          <w:p w:rsidR="00693DA6" w:rsidRPr="00693DA6"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 xml:space="preserve">mRNA vaccines are a completely novel </w:t>
            </w:r>
          </w:p>
          <w:p w:rsidR="00693DA6" w:rsidRPr="00693DA6"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 xml:space="preserve">technology - essentially experimental, with the </w:t>
            </w:r>
          </w:p>
          <w:p w:rsidR="00693DA6" w:rsidRPr="00693DA6"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possibility of unanticipated/unpredictable longterm/late onset health effects</w:t>
            </w:r>
          </w:p>
          <w:p w:rsidR="00693DA6" w:rsidRPr="00693DA6"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 xml:space="preserve">Risk of Antibody Dependent Enhancement </w:t>
            </w:r>
          </w:p>
          <w:p w:rsidR="00693DA6" w:rsidRPr="00693DA6"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 xml:space="preserve">causing more severe Covid-19 illness on exposure </w:t>
            </w:r>
          </w:p>
          <w:p w:rsidR="00E66751" w:rsidRPr="00DE1C0F" w:rsidRDefault="00693DA6" w:rsidP="00693DA6">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93DA6">
              <w:rPr>
                <w:sz w:val="16"/>
                <w:szCs w:val="16"/>
              </w:rPr>
              <w:t>to virus post-vaccination</w:t>
            </w:r>
          </w:p>
        </w:tc>
        <w:tc>
          <w:tcPr>
            <w:tcW w:w="3218" w:type="dxa"/>
          </w:tcPr>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 xml:space="preserve">CV-19 vaccine development accelerated. Vaccine safety testing </w:t>
            </w:r>
          </w:p>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 xml:space="preserve">normally c.10 years. Current CV-19 vaccines trialled for a few months </w:t>
            </w:r>
          </w:p>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 xml:space="preserve">with little/no animal testing. PHASE 3 trials won’t complete for 2 years </w:t>
            </w:r>
          </w:p>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https://www.bmj.com/content/370/bmj.m3096/rr</w:t>
            </w:r>
          </w:p>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https://www.bulatlat.com/2020/08/21/hazards-of-the-covid-19-vaccine/</w:t>
            </w:r>
          </w:p>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CV-19 vaccines may sensiti</w:t>
            </w:r>
            <w:r>
              <w:rPr>
                <w:sz w:val="16"/>
                <w:szCs w:val="16"/>
              </w:rPr>
              <w:t>s</w:t>
            </w:r>
            <w:r w:rsidRPr="00FF2084">
              <w:rPr>
                <w:sz w:val="16"/>
                <w:szCs w:val="16"/>
              </w:rPr>
              <w:t>e recipients to more severe disease</w:t>
            </w:r>
          </w:p>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https://doi.org/10.1111/ijcp.13795</w:t>
            </w:r>
          </w:p>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 xml:space="preserve">Potential cross-reactivity of vaccine-induced antibodies to virus spike </w:t>
            </w:r>
          </w:p>
          <w:p w:rsidR="00FF2084" w:rsidRPr="00FF2084"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 xml:space="preserve">protein, with the placental protein syncytin-1, could cause infertility </w:t>
            </w:r>
          </w:p>
          <w:p w:rsidR="00E66751" w:rsidRPr="00DE1C0F" w:rsidRDefault="00FF2084" w:rsidP="00FF20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FF2084">
              <w:rPr>
                <w:sz w:val="16"/>
                <w:szCs w:val="16"/>
              </w:rPr>
              <w:t>https://2020news.de/en/dr-wodarg-and-dr-yeadon-request-a-stop-of-allcorona-vaccination-studies-and-call-for-co-signing-the-p</w:t>
            </w:r>
          </w:p>
        </w:tc>
        <w:tc>
          <w:tcPr>
            <w:tcW w:w="1317" w:type="dxa"/>
          </w:tcPr>
          <w:p w:rsidR="00E66751" w:rsidRPr="00DE1C0F" w:rsidRDefault="002A6D1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A6D11">
              <w:rPr>
                <w:sz w:val="16"/>
                <w:szCs w:val="16"/>
              </w:rPr>
              <w:t>Yes/no</w:t>
            </w:r>
          </w:p>
        </w:tc>
      </w:tr>
      <w:tr w:rsidR="00E66751" w:rsidRPr="00DE1C0F" w:rsidTr="005E0679">
        <w:tc>
          <w:tcPr>
            <w:tcW w:w="2263" w:type="dxa"/>
          </w:tcPr>
          <w:p w:rsidR="00E66751" w:rsidRPr="00DE1C0F" w:rsidRDefault="002A6D1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Pr>
                <w:sz w:val="16"/>
                <w:szCs w:val="16"/>
              </w:rPr>
              <w:t>continued</w:t>
            </w:r>
          </w:p>
        </w:tc>
        <w:tc>
          <w:tcPr>
            <w:tcW w:w="2552" w:type="dxa"/>
          </w:tcPr>
          <w:p w:rsidR="002A6D11" w:rsidRPr="002A6D11" w:rsidRDefault="002A6D11" w:rsidP="002A6D11">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A6D11">
              <w:rPr>
                <w:sz w:val="16"/>
                <w:szCs w:val="16"/>
              </w:rPr>
              <w:t>There have been reports of some serious sideeffects including 2 cases of transverse myelitis</w:t>
            </w:r>
          </w:p>
          <w:p w:rsidR="002A6D11" w:rsidRPr="002A6D11" w:rsidRDefault="002A6D11" w:rsidP="002A6D11">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A6D11">
              <w:rPr>
                <w:sz w:val="16"/>
                <w:szCs w:val="16"/>
              </w:rPr>
              <w:t xml:space="preserve">and neurological conditions in the Astra Zeneca </w:t>
            </w:r>
          </w:p>
          <w:p w:rsidR="00E66751" w:rsidRPr="00DE1C0F" w:rsidRDefault="002A6D11" w:rsidP="002A6D11">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A6D11">
              <w:rPr>
                <w:sz w:val="16"/>
                <w:szCs w:val="16"/>
              </w:rPr>
              <w:t>vaccine trial.</w:t>
            </w:r>
          </w:p>
        </w:tc>
        <w:tc>
          <w:tcPr>
            <w:tcW w:w="3218" w:type="dxa"/>
          </w:tcPr>
          <w:p w:rsidR="006C68EB" w:rsidRPr="006C68EB" w:rsidRDefault="006C68EB" w:rsidP="006C68EB">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C68EB">
              <w:rPr>
                <w:sz w:val="16"/>
                <w:szCs w:val="16"/>
              </w:rPr>
              <w:t xml:space="preserve">Astra Zeneca Transverse Myelitis report </w:t>
            </w:r>
          </w:p>
          <w:p w:rsidR="006C68EB" w:rsidRPr="006C68EB" w:rsidRDefault="006C68EB" w:rsidP="006C68EB">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C68EB">
              <w:rPr>
                <w:sz w:val="16"/>
                <w:szCs w:val="16"/>
              </w:rPr>
              <w:t>https://www.nature.com/articles/d41586-020-02594-w</w:t>
            </w:r>
          </w:p>
          <w:p w:rsidR="00E66751" w:rsidRPr="00DE1C0F" w:rsidRDefault="006C68EB" w:rsidP="006C68EB">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6C68EB">
              <w:rPr>
                <w:sz w:val="16"/>
                <w:szCs w:val="16"/>
              </w:rPr>
              <w:t>https://www.nytimes.com/2020/09/19/health/astrazeneca-vaccinesafety-blueprints.html?auth=login-email&amp;login=email</w:t>
            </w:r>
          </w:p>
        </w:tc>
        <w:tc>
          <w:tcPr>
            <w:tcW w:w="1317" w:type="dxa"/>
          </w:tcPr>
          <w:p w:rsidR="00E66751" w:rsidRPr="00DE1C0F" w:rsidRDefault="00C55D8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C55D80">
              <w:rPr>
                <w:sz w:val="16"/>
                <w:szCs w:val="16"/>
              </w:rPr>
              <w:t>Yes/no</w:t>
            </w:r>
          </w:p>
        </w:tc>
      </w:tr>
      <w:tr w:rsidR="00E66751" w:rsidRPr="00DE1C0F" w:rsidTr="005E0679">
        <w:tc>
          <w:tcPr>
            <w:tcW w:w="2263" w:type="dxa"/>
          </w:tcPr>
          <w:p w:rsidR="00E66751" w:rsidRPr="00DE1C0F" w:rsidRDefault="002A6D1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Pr>
                <w:sz w:val="16"/>
                <w:szCs w:val="16"/>
              </w:rPr>
              <w:t>continued</w:t>
            </w:r>
          </w:p>
        </w:tc>
        <w:tc>
          <w:tcPr>
            <w:tcW w:w="2552" w:type="dxa"/>
          </w:tcPr>
          <w:p w:rsidR="0055767D" w:rsidRPr="0055767D" w:rsidRDefault="0055767D" w:rsidP="0055767D">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55767D">
              <w:rPr>
                <w:sz w:val="16"/>
                <w:szCs w:val="16"/>
              </w:rPr>
              <w:t xml:space="preserve">The CDC identified 6 case </w:t>
            </w:r>
            <w:r w:rsidRPr="0055767D">
              <w:rPr>
                <w:sz w:val="16"/>
                <w:szCs w:val="16"/>
              </w:rPr>
              <w:lastRenderedPageBreak/>
              <w:t xml:space="preserve">reports of anaphylaxis </w:t>
            </w:r>
          </w:p>
          <w:p w:rsidR="0055767D" w:rsidRPr="0055767D" w:rsidRDefault="0055767D" w:rsidP="0055767D">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55767D">
              <w:rPr>
                <w:sz w:val="16"/>
                <w:szCs w:val="16"/>
              </w:rPr>
              <w:t xml:space="preserve">following Pfizer-BioNtech vaccine meeting </w:t>
            </w:r>
          </w:p>
          <w:p w:rsidR="0055767D" w:rsidRPr="0055767D" w:rsidRDefault="0055767D" w:rsidP="0055767D">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55767D">
              <w:rPr>
                <w:sz w:val="16"/>
                <w:szCs w:val="16"/>
              </w:rPr>
              <w:t>Brighton Collaboration criteria for anaphylaxis</w:t>
            </w:r>
          </w:p>
          <w:p w:rsidR="0055767D" w:rsidRPr="0055767D" w:rsidRDefault="0055767D" w:rsidP="0055767D">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55767D">
              <w:rPr>
                <w:sz w:val="16"/>
                <w:szCs w:val="16"/>
              </w:rPr>
              <w:t xml:space="preserve">CDC updated advice on equipment necessary at </w:t>
            </w:r>
          </w:p>
          <w:p w:rsidR="00E66751" w:rsidRPr="00DE1C0F" w:rsidRDefault="0055767D" w:rsidP="0055767D">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55767D">
              <w:rPr>
                <w:sz w:val="16"/>
                <w:szCs w:val="16"/>
              </w:rPr>
              <w:t>all vaccination sites to deal with anaphylaxis</w:t>
            </w:r>
          </w:p>
        </w:tc>
        <w:tc>
          <w:tcPr>
            <w:tcW w:w="3218" w:type="dxa"/>
          </w:tcPr>
          <w:p w:rsidR="004209AB" w:rsidRDefault="004209AB"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4209AB">
              <w:rPr>
                <w:sz w:val="16"/>
                <w:szCs w:val="16"/>
              </w:rPr>
              <w:lastRenderedPageBreak/>
              <w:t xml:space="preserve">Anaphylaxisreports: </w:t>
            </w:r>
          </w:p>
          <w:p w:rsidR="00DE2A19" w:rsidRDefault="004209AB"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4209AB">
              <w:rPr>
                <w:sz w:val="16"/>
                <w:szCs w:val="16"/>
              </w:rPr>
              <w:lastRenderedPageBreak/>
              <w:t>https://www.cdc.gov/vaccines/acip/meetings/downloads/slides-2020- 12/slides-12-19/05-COVID-CLARK.pdf Preparations</w:t>
            </w:r>
          </w:p>
          <w:p w:rsidR="00DE2A19" w:rsidRDefault="004209AB" w:rsidP="00337C87">
            <w:pPr>
              <w:pBdr>
                <w:top w:val="none" w:sz="0" w:space="0" w:color="auto"/>
                <w:left w:val="none" w:sz="0" w:space="0" w:color="auto"/>
                <w:bottom w:val="none" w:sz="0" w:space="0" w:color="auto"/>
                <w:right w:val="none" w:sz="0" w:space="0" w:color="auto"/>
                <w:between w:val="none" w:sz="0" w:space="0" w:color="auto"/>
                <w:bar w:val="none" w:sz="0" w:color="auto"/>
              </w:pBdr>
              <w:jc w:val="both"/>
            </w:pPr>
            <w:r w:rsidRPr="004209AB">
              <w:rPr>
                <w:sz w:val="16"/>
                <w:szCs w:val="16"/>
              </w:rPr>
              <w:t>to manage anaphylaxis vaccine recipients</w:t>
            </w:r>
            <w:r>
              <w:t xml:space="preserve">: </w:t>
            </w:r>
          </w:p>
          <w:p w:rsidR="00E66751" w:rsidRPr="00DE1C0F" w:rsidRDefault="004209AB"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4209AB">
              <w:rPr>
                <w:sz w:val="16"/>
                <w:szCs w:val="16"/>
              </w:rPr>
              <w:t>https://www.cdc.gov/vaccines/covid-19/info-byproduct/pfizer/anaphylaxis-management.html</w:t>
            </w:r>
          </w:p>
        </w:tc>
        <w:tc>
          <w:tcPr>
            <w:tcW w:w="1317" w:type="dxa"/>
          </w:tcPr>
          <w:p w:rsidR="00E66751" w:rsidRPr="00DE1C0F" w:rsidRDefault="00C55D80"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bookmarkStart w:id="5" w:name="_Hlk77422892"/>
            <w:r w:rsidRPr="00C55D80">
              <w:rPr>
                <w:sz w:val="16"/>
                <w:szCs w:val="16"/>
              </w:rPr>
              <w:lastRenderedPageBreak/>
              <w:t>Yes/no</w:t>
            </w:r>
            <w:bookmarkEnd w:id="5"/>
          </w:p>
        </w:tc>
      </w:tr>
    </w:tbl>
    <w:p w:rsidR="003B40C6" w:rsidRDefault="003B40C6" w:rsidP="00337C87">
      <w:pPr>
        <w:jc w:val="both"/>
      </w:pPr>
    </w:p>
    <w:p w:rsidR="00337C87" w:rsidRDefault="00337C87" w:rsidP="00337C87">
      <w:pPr>
        <w:jc w:val="both"/>
      </w:pPr>
    </w:p>
    <w:p w:rsidR="00A76CD3" w:rsidRDefault="00A76CD3" w:rsidP="00337C87">
      <w:pPr>
        <w:jc w:val="both"/>
      </w:pPr>
    </w:p>
    <w:p w:rsidR="00A76CD3" w:rsidRDefault="00A76CD3" w:rsidP="00337C87">
      <w:pPr>
        <w:jc w:val="both"/>
      </w:pPr>
    </w:p>
    <w:p w:rsidR="00337C87" w:rsidRDefault="00337C87" w:rsidP="00337C87">
      <w:pPr>
        <w:jc w:val="both"/>
      </w:pPr>
    </w:p>
    <w:tbl>
      <w:tblPr>
        <w:tblStyle w:val="TableGrid"/>
        <w:tblW w:w="0" w:type="auto"/>
        <w:tblLayout w:type="fixed"/>
        <w:tblLook w:val="04A0"/>
      </w:tblPr>
      <w:tblGrid>
        <w:gridCol w:w="1980"/>
        <w:gridCol w:w="2410"/>
        <w:gridCol w:w="3931"/>
        <w:gridCol w:w="1029"/>
      </w:tblGrid>
      <w:tr w:rsidR="00D96B63" w:rsidTr="00D96B63">
        <w:tc>
          <w:tcPr>
            <w:tcW w:w="1980" w:type="dxa"/>
            <w:shd w:val="clear" w:color="auto" w:fill="4BACC6" w:themeFill="accent5"/>
          </w:tcPr>
          <w:p w:rsidR="00A76CD3" w:rsidRDefault="00A76CD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8"/>
                <w:szCs w:val="28"/>
              </w:rPr>
            </w:pPr>
            <w:r w:rsidRPr="005E0679">
              <w:rPr>
                <w:b/>
                <w:bCs/>
                <w:sz w:val="20"/>
                <w:szCs w:val="20"/>
              </w:rPr>
              <w:t>GMC Guidelines to Doctors</w:t>
            </w:r>
          </w:p>
        </w:tc>
        <w:tc>
          <w:tcPr>
            <w:tcW w:w="2410" w:type="dxa"/>
            <w:shd w:val="clear" w:color="auto" w:fill="4BACC6" w:themeFill="accent5"/>
          </w:tcPr>
          <w:p w:rsidR="00A76CD3" w:rsidRDefault="00A76CD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8"/>
                <w:szCs w:val="28"/>
              </w:rPr>
            </w:pPr>
            <w:r w:rsidRPr="005E0679">
              <w:rPr>
                <w:b/>
                <w:bCs/>
                <w:sz w:val="20"/>
                <w:szCs w:val="20"/>
              </w:rPr>
              <w:t>Facts</w:t>
            </w:r>
          </w:p>
        </w:tc>
        <w:tc>
          <w:tcPr>
            <w:tcW w:w="3931" w:type="dxa"/>
            <w:shd w:val="clear" w:color="auto" w:fill="4BACC6" w:themeFill="accent5"/>
          </w:tcPr>
          <w:p w:rsidR="00A76CD3" w:rsidRDefault="00A76CD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8"/>
                <w:szCs w:val="28"/>
              </w:rPr>
            </w:pPr>
            <w:r w:rsidRPr="005E0679">
              <w:rPr>
                <w:b/>
                <w:bCs/>
                <w:sz w:val="20"/>
                <w:szCs w:val="20"/>
              </w:rPr>
              <w:t>Notes</w:t>
            </w:r>
          </w:p>
        </w:tc>
        <w:tc>
          <w:tcPr>
            <w:tcW w:w="1029" w:type="dxa"/>
            <w:shd w:val="clear" w:color="auto" w:fill="4BACC6" w:themeFill="accent5"/>
          </w:tcPr>
          <w:p w:rsidR="00A76CD3" w:rsidRDefault="00A76CD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8"/>
                <w:szCs w:val="28"/>
              </w:rPr>
            </w:pPr>
            <w:r w:rsidRPr="0070117F">
              <w:rPr>
                <w:b/>
                <w:bCs/>
                <w:sz w:val="16"/>
                <w:szCs w:val="16"/>
              </w:rPr>
              <w:t>Discussed</w:t>
            </w:r>
          </w:p>
        </w:tc>
      </w:tr>
      <w:tr w:rsidR="00D96B63" w:rsidTr="00D96B63">
        <w:tc>
          <w:tcPr>
            <w:tcW w:w="1980" w:type="dxa"/>
          </w:tcPr>
          <w:p w:rsidR="002F4144" w:rsidRPr="00551E2C" w:rsidRDefault="002F4144" w:rsidP="002F4144">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551E2C">
              <w:rPr>
                <w:b/>
                <w:bCs/>
                <w:sz w:val="16"/>
                <w:szCs w:val="16"/>
              </w:rPr>
              <w:t xml:space="preserve">b. The effect of the patient’s individual </w:t>
            </w:r>
          </w:p>
          <w:p w:rsidR="002F4144" w:rsidRPr="00551E2C" w:rsidRDefault="002F4144" w:rsidP="002F4144">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551E2C">
              <w:rPr>
                <w:b/>
                <w:bCs/>
                <w:sz w:val="16"/>
                <w:szCs w:val="16"/>
              </w:rPr>
              <w:t xml:space="preserve">clinical circumstances on the probability of </w:t>
            </w:r>
          </w:p>
          <w:p w:rsidR="002F4144" w:rsidRPr="00551E2C" w:rsidRDefault="002F4144" w:rsidP="002F4144">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551E2C">
              <w:rPr>
                <w:b/>
                <w:bCs/>
                <w:sz w:val="16"/>
                <w:szCs w:val="16"/>
              </w:rPr>
              <w:t xml:space="preserve">a benefit or harm occurring. If you know </w:t>
            </w:r>
          </w:p>
          <w:p w:rsidR="002F4144" w:rsidRPr="00551E2C" w:rsidRDefault="002F4144" w:rsidP="002F4144">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551E2C">
              <w:rPr>
                <w:b/>
                <w:bCs/>
                <w:sz w:val="16"/>
                <w:szCs w:val="16"/>
              </w:rPr>
              <w:t xml:space="preserve">the patient’s medical history, you’ll know </w:t>
            </w:r>
          </w:p>
          <w:p w:rsidR="002F4144" w:rsidRPr="00551E2C" w:rsidRDefault="002F4144" w:rsidP="002F4144">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551E2C">
              <w:rPr>
                <w:b/>
                <w:bCs/>
                <w:sz w:val="16"/>
                <w:szCs w:val="16"/>
              </w:rPr>
              <w:t xml:space="preserve">some of what you need to share already, </w:t>
            </w:r>
          </w:p>
          <w:p w:rsidR="00A76CD3" w:rsidRPr="00551E2C" w:rsidRDefault="002F4144" w:rsidP="002F4144">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551E2C">
              <w:rPr>
                <w:b/>
                <w:bCs/>
                <w:sz w:val="16"/>
                <w:szCs w:val="16"/>
              </w:rPr>
              <w:t>but the dialogue could reveal more.</w:t>
            </w:r>
          </w:p>
        </w:tc>
        <w:tc>
          <w:tcPr>
            <w:tcW w:w="2410" w:type="dxa"/>
          </w:tcPr>
          <w:p w:rsidR="00A90C84" w:rsidRPr="00A90C84" w:rsidRDefault="00A90C84"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A90C84">
              <w:rPr>
                <w:sz w:val="16"/>
                <w:szCs w:val="16"/>
              </w:rPr>
              <w:t xml:space="preserve">It is known that vaccines can switch on allergy </w:t>
            </w:r>
          </w:p>
          <w:p w:rsidR="00A90C84" w:rsidRDefault="00A90C84"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A90C84">
              <w:rPr>
                <w:sz w:val="16"/>
                <w:szCs w:val="16"/>
              </w:rPr>
              <w:t>and autoimmunity</w:t>
            </w:r>
            <w:r w:rsidR="00714133">
              <w:rPr>
                <w:sz w:val="16"/>
                <w:szCs w:val="16"/>
              </w:rPr>
              <w:t>.</w:t>
            </w:r>
          </w:p>
          <w:p w:rsidR="00714133" w:rsidRPr="00A90C84" w:rsidRDefault="00714133"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A90C84" w:rsidRDefault="00A90C84"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A90C84">
              <w:rPr>
                <w:sz w:val="16"/>
                <w:szCs w:val="16"/>
              </w:rPr>
              <w:t>May be contraindicated with pre-existingautoimmune conditions or CFS/ME, or previousvaccine injury/reactions.</w:t>
            </w:r>
          </w:p>
          <w:p w:rsidR="00714133" w:rsidRPr="00A90C84" w:rsidRDefault="00714133"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A90C84" w:rsidRPr="00A90C84" w:rsidRDefault="00A90C84"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A90C84">
              <w:rPr>
                <w:sz w:val="16"/>
                <w:szCs w:val="16"/>
              </w:rPr>
              <w:t xml:space="preserve">MHRA 09 December 2020: Any person with a history of anaphylaxis to a vaccine, medicine or food should not receive the Pfizer/BioNTech </w:t>
            </w:r>
          </w:p>
          <w:p w:rsidR="00AA5B36" w:rsidRDefault="00A90C84"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A90C84">
              <w:rPr>
                <w:sz w:val="16"/>
                <w:szCs w:val="16"/>
              </w:rPr>
              <w:t xml:space="preserve">vaccine. </w:t>
            </w:r>
          </w:p>
          <w:p w:rsidR="000E3AFF" w:rsidRDefault="000E3AFF"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A76CD3" w:rsidRPr="00A90C84" w:rsidRDefault="00A90C84" w:rsidP="00A90C84">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A90C84">
              <w:rPr>
                <w:sz w:val="16"/>
                <w:szCs w:val="16"/>
              </w:rPr>
              <w:t>A second dose should not be given to anyone who has experienced anaphylaxis</w:t>
            </w:r>
            <w:r w:rsidR="00940833">
              <w:rPr>
                <w:sz w:val="16"/>
                <w:szCs w:val="16"/>
              </w:rPr>
              <w:t>following administration of the first</w:t>
            </w:r>
            <w:r w:rsidR="00C77031">
              <w:rPr>
                <w:sz w:val="16"/>
                <w:szCs w:val="16"/>
              </w:rPr>
              <w:t xml:space="preserve"> dose</w:t>
            </w:r>
          </w:p>
        </w:tc>
        <w:tc>
          <w:tcPr>
            <w:tcW w:w="3931" w:type="dxa"/>
          </w:tcPr>
          <w:p w:rsidR="00D4486F" w:rsidRDefault="00D4486F" w:rsidP="00D4486F">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D4486F">
              <w:rPr>
                <w:sz w:val="16"/>
                <w:szCs w:val="16"/>
              </w:rPr>
              <w:t xml:space="preserve">Any patient with a history or strong family history of allergies or </w:t>
            </w:r>
          </w:p>
          <w:p w:rsidR="00AA5B36" w:rsidRPr="00D4486F" w:rsidRDefault="00AA5B36" w:rsidP="00D4486F">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D4486F" w:rsidRPr="00D4486F" w:rsidRDefault="00D4486F" w:rsidP="00D4486F">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D4486F">
              <w:rPr>
                <w:sz w:val="16"/>
                <w:szCs w:val="16"/>
              </w:rPr>
              <w:t>autoimmune conditions may choose to refuse a CV-19 vaccine. Doctors working with CFS/ME patients already advise them to avoid vaccination as this may trigger a relapse.</w:t>
            </w:r>
          </w:p>
          <w:p w:rsidR="00A76CD3" w:rsidRPr="0022070F" w:rsidRDefault="00D4486F" w:rsidP="00D4486F">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D4486F">
              <w:rPr>
                <w:sz w:val="16"/>
                <w:szCs w:val="16"/>
              </w:rPr>
              <w:t>https://www.gov.uk/government/news/confirmation-of-guidance-tovaccination-centres-on-managing-allergic-reactions-following-covid-19-vaccination-with-the-pfizer-biontech-vaccine</w:t>
            </w:r>
          </w:p>
        </w:tc>
        <w:tc>
          <w:tcPr>
            <w:tcW w:w="1029" w:type="dxa"/>
          </w:tcPr>
          <w:p w:rsidR="00A76CD3" w:rsidRPr="0022070F" w:rsidRDefault="00A80F86"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A80F86">
              <w:rPr>
                <w:sz w:val="16"/>
                <w:szCs w:val="16"/>
              </w:rPr>
              <w:t>Yes/no</w:t>
            </w:r>
          </w:p>
        </w:tc>
      </w:tr>
      <w:tr w:rsidR="00D96B63" w:rsidTr="00D96B63">
        <w:tc>
          <w:tcPr>
            <w:tcW w:w="1980" w:type="dxa"/>
          </w:tcPr>
          <w:p w:rsidR="00A80F86" w:rsidRPr="00A80F86" w:rsidRDefault="00DD62B3" w:rsidP="00A80F86">
            <w:pPr>
              <w:jc w:val="both"/>
              <w:rPr>
                <w:b/>
                <w:bCs/>
                <w:sz w:val="16"/>
                <w:szCs w:val="16"/>
              </w:rPr>
            </w:pPr>
            <w:r>
              <w:rPr>
                <w:b/>
                <w:bCs/>
                <w:sz w:val="16"/>
                <w:szCs w:val="16"/>
              </w:rPr>
              <w:t xml:space="preserve">c. </w:t>
            </w:r>
            <w:r w:rsidR="00A80F86" w:rsidRPr="00A80F86">
              <w:rPr>
                <w:b/>
                <w:bCs/>
                <w:sz w:val="16"/>
                <w:szCs w:val="16"/>
              </w:rPr>
              <w:t>Risks of harm and potential benefits that the patient would consider significant for any reason. These will be revealed during your discussion with the patient about what matters to them.</w:t>
            </w:r>
          </w:p>
          <w:p w:rsidR="00A76CD3" w:rsidRPr="0022070F" w:rsidRDefault="00A76CD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p>
        </w:tc>
        <w:tc>
          <w:tcPr>
            <w:tcW w:w="2410" w:type="dxa"/>
          </w:tcPr>
          <w:p w:rsidR="00337D6E" w:rsidRPr="00337D6E" w:rsidRDefault="00337D6E" w:rsidP="00337D6E">
            <w:pPr>
              <w:rPr>
                <w:b/>
                <w:bCs/>
                <w:sz w:val="16"/>
                <w:szCs w:val="16"/>
              </w:rPr>
            </w:pPr>
            <w:r w:rsidRPr="00337D6E">
              <w:rPr>
                <w:b/>
                <w:bCs/>
                <w:sz w:val="16"/>
                <w:szCs w:val="16"/>
              </w:rPr>
              <w:t>Patient’s individual risk from Covid-19 MUST be discussed – IFR &lt;0.05% for &lt;70 years to weigh up against risk from vaccine. Patient expectation of vaccine benefit i.e. reducing risk of severe illness, hospitalisation and preventing infection with and transmission of SARS-Cov-2 Patients MUST be made aware of the full list of vaccine ingredients</w:t>
            </w:r>
          </w:p>
          <w:p w:rsidR="00A76CD3" w:rsidRPr="0022070F" w:rsidRDefault="00A76CD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p>
        </w:tc>
        <w:tc>
          <w:tcPr>
            <w:tcW w:w="3931" w:type="dxa"/>
          </w:tcPr>
          <w:p w:rsidR="00D96B63" w:rsidRPr="00D96B63" w:rsidRDefault="00D96B63" w:rsidP="00D96B6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D96B63">
              <w:rPr>
                <w:b/>
                <w:bCs/>
                <w:sz w:val="16"/>
                <w:szCs w:val="16"/>
              </w:rPr>
              <w:t>Covid-19 IFR estimate by age (Table 2):</w:t>
            </w:r>
          </w:p>
          <w:p w:rsidR="00D96B63" w:rsidRPr="00D96B63" w:rsidRDefault="00D96B63" w:rsidP="00D96B63">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D96B63">
              <w:rPr>
                <w:sz w:val="16"/>
                <w:szCs w:val="16"/>
              </w:rPr>
              <w:t>https://spiral.imperial.ac.uk:8443/bitstream/10044/1/83545/8/2020-10-</w:t>
            </w:r>
          </w:p>
          <w:p w:rsidR="00D96B63" w:rsidRPr="00D96B63" w:rsidRDefault="00D96B63" w:rsidP="00D96B63">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D96B63">
              <w:rPr>
                <w:sz w:val="16"/>
                <w:szCs w:val="16"/>
              </w:rPr>
              <w:t>29-COVID19-Report-34.pdf</w:t>
            </w:r>
          </w:p>
          <w:p w:rsidR="00D96B63" w:rsidRPr="00D96B63" w:rsidRDefault="00D96B63" w:rsidP="00D96B63">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D96B63">
              <w:rPr>
                <w:sz w:val="16"/>
                <w:szCs w:val="16"/>
              </w:rPr>
              <w:t>Make patient aware that current trials are not designed to show if CV-19 vaccine will reduce their risk of hospitalisation or death or will prevent infection and transmission of virus as may affect risk v benefit profile https://www.bmj.com/content/371/bmj.m4037</w:t>
            </w:r>
          </w:p>
          <w:p w:rsidR="00D96B63" w:rsidRPr="00D96B63" w:rsidRDefault="00D96B63" w:rsidP="00D96B63">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A76CD3" w:rsidRPr="0022070F" w:rsidRDefault="00D96B63" w:rsidP="00D96B6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D96B63">
              <w:rPr>
                <w:sz w:val="16"/>
                <w:szCs w:val="16"/>
              </w:rPr>
              <w:t>Ethical/religious considerations e.g. animal products - vegetarianism/veganism, WI-38 human diploid cells (aborted fetus source) - pro-life/religious belief</w:t>
            </w:r>
          </w:p>
        </w:tc>
        <w:tc>
          <w:tcPr>
            <w:tcW w:w="1029" w:type="dxa"/>
          </w:tcPr>
          <w:p w:rsidR="00A76CD3" w:rsidRPr="0022070F" w:rsidRDefault="00DD62B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DD62B3">
              <w:rPr>
                <w:b/>
                <w:bCs/>
                <w:sz w:val="16"/>
                <w:szCs w:val="16"/>
              </w:rPr>
              <w:t>Yes/no</w:t>
            </w:r>
          </w:p>
        </w:tc>
      </w:tr>
      <w:tr w:rsidR="00D96B63" w:rsidTr="00D96B63">
        <w:tc>
          <w:tcPr>
            <w:tcW w:w="1980" w:type="dxa"/>
          </w:tcPr>
          <w:p w:rsidR="00DD62B3" w:rsidRPr="00DD62B3" w:rsidRDefault="00DD62B3" w:rsidP="00DD62B3">
            <w:pPr>
              <w:rPr>
                <w:b/>
                <w:bCs/>
                <w:sz w:val="16"/>
                <w:szCs w:val="16"/>
              </w:rPr>
            </w:pPr>
            <w:r w:rsidRPr="00DD62B3">
              <w:rPr>
                <w:b/>
                <w:bCs/>
                <w:sz w:val="16"/>
                <w:szCs w:val="16"/>
              </w:rPr>
              <w:t>d. Any risk of serious harm, however unlikely it is to occur.</w:t>
            </w:r>
          </w:p>
          <w:p w:rsidR="00A76CD3" w:rsidRPr="0022070F" w:rsidRDefault="00A76CD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p>
        </w:tc>
        <w:tc>
          <w:tcPr>
            <w:tcW w:w="2410" w:type="dxa"/>
          </w:tcPr>
          <w:p w:rsidR="00484380" w:rsidRPr="00B91071" w:rsidRDefault="00484380" w:rsidP="00484380">
            <w:pPr>
              <w:jc w:val="both"/>
              <w:rPr>
                <w:sz w:val="16"/>
                <w:szCs w:val="16"/>
              </w:rPr>
            </w:pPr>
            <w:r w:rsidRPr="00B91071">
              <w:rPr>
                <w:sz w:val="16"/>
                <w:szCs w:val="16"/>
              </w:rPr>
              <w:t>The Doctor MUST consider the significance that the Patient may place on risk of material harm</w:t>
            </w:r>
            <w:r w:rsidR="006045AA" w:rsidRPr="00B91071">
              <w:rPr>
                <w:sz w:val="16"/>
                <w:szCs w:val="16"/>
              </w:rPr>
              <w:t>.</w:t>
            </w:r>
          </w:p>
          <w:p w:rsidR="006045AA" w:rsidRPr="00B91071" w:rsidRDefault="006045AA" w:rsidP="00484380">
            <w:pPr>
              <w:jc w:val="both"/>
              <w:rPr>
                <w:sz w:val="16"/>
                <w:szCs w:val="16"/>
              </w:rPr>
            </w:pPr>
          </w:p>
          <w:p w:rsidR="00A76CD3" w:rsidRPr="0022070F" w:rsidRDefault="00484380" w:rsidP="0048438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B91071">
              <w:rPr>
                <w:sz w:val="16"/>
                <w:szCs w:val="16"/>
              </w:rPr>
              <w:lastRenderedPageBreak/>
              <w:t>Patient MUST be made aware that the vaccinemanufacturers have demanded and been granted immunity from liability for injury or death caused by the vaccines</w:t>
            </w:r>
          </w:p>
        </w:tc>
        <w:tc>
          <w:tcPr>
            <w:tcW w:w="3931" w:type="dxa"/>
          </w:tcPr>
          <w:p w:rsidR="00230F3B" w:rsidRPr="00230F3B" w:rsidRDefault="00230F3B" w:rsidP="00230F3B">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0F3B">
              <w:rPr>
                <w:sz w:val="16"/>
                <w:szCs w:val="16"/>
              </w:rPr>
              <w:lastRenderedPageBreak/>
              <w:t>One example may be if a patient has first-hand knowledge of a relative</w:t>
            </w:r>
          </w:p>
          <w:p w:rsidR="00230F3B" w:rsidRPr="00230F3B" w:rsidRDefault="00230F3B" w:rsidP="00230F3B">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0F3B">
              <w:rPr>
                <w:sz w:val="16"/>
                <w:szCs w:val="16"/>
              </w:rPr>
              <w:t>who has suffered serious harm following vaccination.</w:t>
            </w:r>
          </w:p>
          <w:p w:rsidR="00230F3B" w:rsidRPr="00230F3B" w:rsidRDefault="00230F3B" w:rsidP="00230F3B">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p>
          <w:p w:rsidR="00230F3B" w:rsidRPr="00230F3B" w:rsidRDefault="00230F3B" w:rsidP="00230F3B">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0F3B">
              <w:rPr>
                <w:sz w:val="16"/>
                <w:szCs w:val="16"/>
              </w:rPr>
              <w:lastRenderedPageBreak/>
              <w:t>https://www.gov.uk/government/consultations/distributing-vaccines-and-treatments-for-covid-19-and-flu/outcome/government-response-consultation-on-changes-to-the-human-medicines-regulations-to-support-the-rollout-of-covid-19-vaccines#extending-immunity-from-civil-</w:t>
            </w:r>
          </w:p>
          <w:p w:rsidR="00A76CD3" w:rsidRPr="00230F3B" w:rsidRDefault="00230F3B" w:rsidP="00230F3B">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30F3B">
              <w:rPr>
                <w:sz w:val="16"/>
                <w:szCs w:val="16"/>
              </w:rPr>
              <w:t>liability</w:t>
            </w:r>
          </w:p>
        </w:tc>
        <w:tc>
          <w:tcPr>
            <w:tcW w:w="1029" w:type="dxa"/>
          </w:tcPr>
          <w:p w:rsidR="00A76CD3" w:rsidRPr="0022070F" w:rsidRDefault="00DD62B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DD62B3">
              <w:rPr>
                <w:b/>
                <w:bCs/>
                <w:sz w:val="16"/>
                <w:szCs w:val="16"/>
              </w:rPr>
              <w:lastRenderedPageBreak/>
              <w:t>Yes/no</w:t>
            </w:r>
          </w:p>
        </w:tc>
      </w:tr>
      <w:tr w:rsidR="00D96B63" w:rsidTr="00D96B63">
        <w:tc>
          <w:tcPr>
            <w:tcW w:w="1980" w:type="dxa"/>
          </w:tcPr>
          <w:p w:rsidR="00A76CD3" w:rsidRPr="0022070F" w:rsidRDefault="006F3B08"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6F3B08">
              <w:rPr>
                <w:b/>
                <w:bCs/>
                <w:sz w:val="16"/>
                <w:szCs w:val="16"/>
              </w:rPr>
              <w:lastRenderedPageBreak/>
              <w:t>e. Expected harms, including common sideeffects and what to do if they occur.</w:t>
            </w:r>
          </w:p>
        </w:tc>
        <w:tc>
          <w:tcPr>
            <w:tcW w:w="2410" w:type="dxa"/>
          </w:tcPr>
          <w:p w:rsidR="006F3B08" w:rsidRPr="00ED538D" w:rsidRDefault="006F3B08" w:rsidP="006F3B08">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ED538D">
              <w:rPr>
                <w:sz w:val="16"/>
                <w:szCs w:val="16"/>
              </w:rPr>
              <w:t>Full list of adverse reactions in insert to be shared. Common side-effects include chills, fever,myalgia, fatigue, arthralgia, headache, and pain at the injection site.</w:t>
            </w:r>
          </w:p>
          <w:p w:rsidR="00A76CD3" w:rsidRPr="008C4FF8" w:rsidRDefault="008C4FF8" w:rsidP="008C4FF8">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8C4FF8">
              <w:rPr>
                <w:sz w:val="16"/>
                <w:szCs w:val="16"/>
              </w:rPr>
              <w:t>A reaction to the first dose increases risk of a major reaction to a second dose</w:t>
            </w:r>
          </w:p>
        </w:tc>
        <w:tc>
          <w:tcPr>
            <w:tcW w:w="3931" w:type="dxa"/>
          </w:tcPr>
          <w:p w:rsidR="00215A98" w:rsidRPr="00215A98" w:rsidRDefault="008C4FF8" w:rsidP="00215A98">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8C4FF8">
              <w:rPr>
                <w:sz w:val="16"/>
                <w:szCs w:val="16"/>
              </w:rPr>
              <w:t>Moderna vaccine -100% of high-dose participants report systemic side effects after second dose,  some severe</w:t>
            </w:r>
          </w:p>
          <w:p w:rsidR="00273A7A" w:rsidRPr="008C4FF8" w:rsidRDefault="00215A98" w:rsidP="00215A98">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215A98">
              <w:rPr>
                <w:sz w:val="16"/>
                <w:szCs w:val="16"/>
              </w:rPr>
              <w:t>https://www.nejm.org/doi/full/10.1056/NEJMoa2022483</w:t>
            </w:r>
          </w:p>
          <w:p w:rsidR="00D8198D" w:rsidRPr="008C4FF8" w:rsidRDefault="00D8198D" w:rsidP="00D8198D">
            <w:pPr>
              <w:pBdr>
                <w:top w:val="none" w:sz="0" w:space="0" w:color="auto"/>
                <w:left w:val="none" w:sz="0" w:space="0" w:color="auto"/>
                <w:bottom w:val="none" w:sz="0" w:space="0" w:color="auto"/>
                <w:right w:val="none" w:sz="0" w:space="0" w:color="auto"/>
                <w:between w:val="none" w:sz="0" w:space="0" w:color="auto"/>
                <w:bar w:val="none" w:sz="0" w:color="auto"/>
              </w:pBdr>
              <w:jc w:val="both"/>
              <w:rPr>
                <w:sz w:val="16"/>
                <w:szCs w:val="16"/>
              </w:rPr>
            </w:pPr>
            <w:r w:rsidRPr="008C4FF8">
              <w:rPr>
                <w:sz w:val="16"/>
                <w:szCs w:val="16"/>
              </w:rPr>
              <w:t>Before a second dose, the patient must be asked about their reaction to the first dose.</w:t>
            </w:r>
          </w:p>
          <w:p w:rsidR="00A76CD3" w:rsidRPr="0022070F" w:rsidRDefault="00A76CD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p>
        </w:tc>
        <w:tc>
          <w:tcPr>
            <w:tcW w:w="1029" w:type="dxa"/>
          </w:tcPr>
          <w:p w:rsidR="00A76CD3" w:rsidRPr="0022070F" w:rsidRDefault="00DD62B3" w:rsidP="00A76CD3">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16"/>
                <w:szCs w:val="16"/>
              </w:rPr>
            </w:pPr>
            <w:r w:rsidRPr="00DD62B3">
              <w:rPr>
                <w:b/>
                <w:bCs/>
                <w:sz w:val="16"/>
                <w:szCs w:val="16"/>
              </w:rPr>
              <w:t>Yes/no</w:t>
            </w:r>
          </w:p>
        </w:tc>
      </w:tr>
    </w:tbl>
    <w:p w:rsidR="00F506FA" w:rsidRDefault="00F506FA" w:rsidP="00337C87">
      <w:pPr>
        <w:jc w:val="both"/>
      </w:pPr>
    </w:p>
    <w:p w:rsidR="00337C87" w:rsidRPr="00F506FA" w:rsidRDefault="00337C87" w:rsidP="00337C87">
      <w:pPr>
        <w:jc w:val="both"/>
      </w:pPr>
      <w:r w:rsidRPr="00C96184">
        <w:rPr>
          <w:b/>
          <w:bCs/>
          <w:sz w:val="24"/>
          <w:szCs w:val="24"/>
        </w:rPr>
        <w:t>To be signed by both parties and a copy held by both parties for at least 7 years.</w:t>
      </w:r>
    </w:p>
    <w:p w:rsidR="00E65D46" w:rsidRPr="00C96184" w:rsidRDefault="00E65D46" w:rsidP="00337C87">
      <w:pPr>
        <w:jc w:val="both"/>
        <w:rPr>
          <w:b/>
          <w:bCs/>
          <w:sz w:val="24"/>
          <w:szCs w:val="24"/>
        </w:rPr>
      </w:pPr>
    </w:p>
    <w:p w:rsidR="00337C87" w:rsidRPr="00C96184" w:rsidRDefault="00337C87" w:rsidP="00337C87">
      <w:pPr>
        <w:jc w:val="both"/>
        <w:rPr>
          <w:b/>
          <w:bCs/>
          <w:sz w:val="24"/>
          <w:szCs w:val="24"/>
        </w:rPr>
      </w:pPr>
      <w:r w:rsidRPr="00C96184">
        <w:rPr>
          <w:b/>
          <w:bCs/>
          <w:sz w:val="24"/>
          <w:szCs w:val="24"/>
        </w:rPr>
        <w:t>Doctor confirmation:</w:t>
      </w:r>
    </w:p>
    <w:p w:rsidR="00337C87" w:rsidRPr="00C96184" w:rsidRDefault="00337C87" w:rsidP="00337C87">
      <w:pPr>
        <w:jc w:val="both"/>
        <w:rPr>
          <w:b/>
          <w:bCs/>
          <w:sz w:val="24"/>
          <w:szCs w:val="24"/>
        </w:rPr>
      </w:pPr>
      <w:r w:rsidRPr="00C96184">
        <w:rPr>
          <w:b/>
          <w:bCs/>
          <w:sz w:val="24"/>
          <w:szCs w:val="24"/>
        </w:rPr>
        <w:t>I confirm that I have discussed the above issues at length with the patient below, in accordance with the 2015 Montgomery Judgement and GMC Guidelines.</w:t>
      </w:r>
    </w:p>
    <w:p w:rsidR="00C96184" w:rsidRPr="00C96184" w:rsidRDefault="00C96184" w:rsidP="00337C87">
      <w:pPr>
        <w:jc w:val="both"/>
        <w:rPr>
          <w:b/>
          <w:bCs/>
          <w:sz w:val="24"/>
          <w:szCs w:val="24"/>
        </w:rPr>
      </w:pPr>
    </w:p>
    <w:p w:rsidR="00337C87" w:rsidRDefault="00337C87" w:rsidP="00337C87">
      <w:pPr>
        <w:jc w:val="both"/>
        <w:rPr>
          <w:b/>
          <w:bCs/>
          <w:sz w:val="24"/>
          <w:szCs w:val="24"/>
        </w:rPr>
      </w:pPr>
      <w:r w:rsidRPr="00C96184">
        <w:rPr>
          <w:b/>
          <w:bCs/>
          <w:sz w:val="24"/>
          <w:szCs w:val="24"/>
        </w:rPr>
        <w:t>I understand that failure to correctly and fully inform my patient renders me personally and legally responsible for any damages</w:t>
      </w:r>
      <w:r w:rsidR="00AE0ECB">
        <w:rPr>
          <w:b/>
          <w:bCs/>
          <w:sz w:val="24"/>
          <w:szCs w:val="24"/>
        </w:rPr>
        <w:t>.</w:t>
      </w:r>
    </w:p>
    <w:p w:rsidR="00AE0ECB" w:rsidRDefault="00AE0ECB" w:rsidP="00337C87">
      <w:pPr>
        <w:jc w:val="both"/>
        <w:rPr>
          <w:b/>
          <w:bCs/>
          <w:sz w:val="24"/>
          <w:szCs w:val="24"/>
        </w:rPr>
      </w:pPr>
    </w:p>
    <w:tbl>
      <w:tblPr>
        <w:tblStyle w:val="TableGrid"/>
        <w:tblW w:w="0" w:type="auto"/>
        <w:tblLook w:val="04A0"/>
      </w:tblPr>
      <w:tblGrid>
        <w:gridCol w:w="4106"/>
        <w:gridCol w:w="5244"/>
      </w:tblGrid>
      <w:tr w:rsidR="00CC4221" w:rsidTr="003D1ECE">
        <w:tc>
          <w:tcPr>
            <w:tcW w:w="4106" w:type="dxa"/>
          </w:tcPr>
          <w:p w:rsidR="00CC4221" w:rsidRDefault="00CC422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bookmarkStart w:id="6" w:name="_Hlk77425152"/>
            <w:bookmarkStart w:id="7" w:name="_Hlk77424607"/>
            <w:r>
              <w:rPr>
                <w:b/>
                <w:bCs/>
                <w:sz w:val="24"/>
                <w:szCs w:val="24"/>
              </w:rPr>
              <w:t xml:space="preserve">Date </w:t>
            </w:r>
            <w:r w:rsidR="0091196A">
              <w:rPr>
                <w:b/>
                <w:bCs/>
                <w:sz w:val="24"/>
                <w:szCs w:val="24"/>
              </w:rPr>
              <w:t xml:space="preserve">and </w:t>
            </w:r>
            <w:r>
              <w:rPr>
                <w:b/>
                <w:bCs/>
                <w:sz w:val="24"/>
                <w:szCs w:val="24"/>
              </w:rPr>
              <w:t>Time</w:t>
            </w:r>
          </w:p>
        </w:tc>
        <w:tc>
          <w:tcPr>
            <w:tcW w:w="5244" w:type="dxa"/>
          </w:tcPr>
          <w:p w:rsidR="00CC4221" w:rsidRDefault="00CC422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r w:rsidR="00CC4221" w:rsidTr="003D1ECE">
        <w:tc>
          <w:tcPr>
            <w:tcW w:w="4106" w:type="dxa"/>
          </w:tcPr>
          <w:p w:rsidR="00CC4221" w:rsidRDefault="0091196A"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Pr>
                <w:b/>
                <w:bCs/>
                <w:sz w:val="24"/>
                <w:szCs w:val="24"/>
              </w:rPr>
              <w:t>Name of doctor or Nurse</w:t>
            </w:r>
          </w:p>
          <w:p w:rsidR="00BF1F7C" w:rsidRDefault="00BF1F7C"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Pr>
                <w:b/>
                <w:bCs/>
                <w:sz w:val="24"/>
                <w:szCs w:val="24"/>
              </w:rPr>
              <w:t>administrating</w:t>
            </w:r>
          </w:p>
        </w:tc>
        <w:tc>
          <w:tcPr>
            <w:tcW w:w="5244" w:type="dxa"/>
          </w:tcPr>
          <w:p w:rsidR="00CC4221" w:rsidRDefault="00CC422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r w:rsidR="00CC4221" w:rsidTr="003D1ECE">
        <w:tc>
          <w:tcPr>
            <w:tcW w:w="4106" w:type="dxa"/>
          </w:tcPr>
          <w:p w:rsidR="003D1ECE" w:rsidRDefault="00BF1F7C"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sidRPr="00BF1F7C">
              <w:rPr>
                <w:b/>
                <w:bCs/>
                <w:sz w:val="24"/>
                <w:szCs w:val="24"/>
              </w:rPr>
              <w:t xml:space="preserve">Professional number of doctor </w:t>
            </w:r>
          </w:p>
          <w:p w:rsidR="00CC4221" w:rsidRDefault="00BF1F7C"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sidRPr="00BF1F7C">
              <w:rPr>
                <w:b/>
                <w:bCs/>
                <w:sz w:val="24"/>
                <w:szCs w:val="24"/>
              </w:rPr>
              <w:t>(GMC) or nurse (GNC</w:t>
            </w:r>
          </w:p>
        </w:tc>
        <w:tc>
          <w:tcPr>
            <w:tcW w:w="5244" w:type="dxa"/>
          </w:tcPr>
          <w:p w:rsidR="00CC4221" w:rsidRDefault="00CC422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r w:rsidR="00CC4221" w:rsidTr="003D1ECE">
        <w:tc>
          <w:tcPr>
            <w:tcW w:w="4106" w:type="dxa"/>
          </w:tcPr>
          <w:p w:rsidR="003D1ECE" w:rsidRDefault="003D1ECE" w:rsidP="003D1ECE">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sidRPr="003D1ECE">
              <w:rPr>
                <w:b/>
                <w:bCs/>
                <w:sz w:val="24"/>
                <w:szCs w:val="24"/>
              </w:rPr>
              <w:t xml:space="preserve">Name of vaccine, batch number </w:t>
            </w:r>
          </w:p>
          <w:p w:rsidR="00CC4221" w:rsidRDefault="003D1ECE" w:rsidP="003D1ECE">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sidRPr="003D1ECE">
              <w:rPr>
                <w:b/>
                <w:bCs/>
                <w:sz w:val="24"/>
                <w:szCs w:val="24"/>
              </w:rPr>
              <w:t>and date of administration</w:t>
            </w:r>
          </w:p>
        </w:tc>
        <w:tc>
          <w:tcPr>
            <w:tcW w:w="5244" w:type="dxa"/>
          </w:tcPr>
          <w:p w:rsidR="00CC4221" w:rsidRDefault="00CC422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r w:rsidR="00CC4221" w:rsidTr="003D1ECE">
        <w:tc>
          <w:tcPr>
            <w:tcW w:w="4106" w:type="dxa"/>
          </w:tcPr>
          <w:p w:rsidR="00CC4221" w:rsidRDefault="003D1ECE"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Pr>
                <w:b/>
                <w:bCs/>
                <w:sz w:val="24"/>
                <w:szCs w:val="24"/>
              </w:rPr>
              <w:t>Signature</w:t>
            </w:r>
          </w:p>
        </w:tc>
        <w:tc>
          <w:tcPr>
            <w:tcW w:w="5244" w:type="dxa"/>
          </w:tcPr>
          <w:p w:rsidR="00CC4221" w:rsidRDefault="00CC4221" w:rsidP="00337C87">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bookmarkEnd w:id="6"/>
    </w:tbl>
    <w:p w:rsidR="00A449A4" w:rsidRDefault="00A449A4" w:rsidP="00337C87">
      <w:pPr>
        <w:jc w:val="both"/>
        <w:rPr>
          <w:b/>
          <w:bCs/>
          <w:sz w:val="24"/>
          <w:szCs w:val="24"/>
        </w:rPr>
      </w:pPr>
    </w:p>
    <w:p w:rsidR="00A449A4" w:rsidRDefault="00A449A4" w:rsidP="00337C87">
      <w:pPr>
        <w:jc w:val="both"/>
        <w:rPr>
          <w:b/>
          <w:bCs/>
          <w:sz w:val="24"/>
          <w:szCs w:val="24"/>
        </w:rPr>
      </w:pPr>
    </w:p>
    <w:p w:rsidR="00337C87" w:rsidRPr="00C96184" w:rsidRDefault="00337C87" w:rsidP="00337C87">
      <w:pPr>
        <w:jc w:val="both"/>
        <w:rPr>
          <w:b/>
          <w:bCs/>
          <w:sz w:val="24"/>
          <w:szCs w:val="24"/>
        </w:rPr>
      </w:pPr>
      <w:r w:rsidRPr="00C96184">
        <w:rPr>
          <w:b/>
          <w:bCs/>
          <w:sz w:val="24"/>
          <w:szCs w:val="24"/>
        </w:rPr>
        <w:t>Patient consent:</w:t>
      </w:r>
    </w:p>
    <w:bookmarkEnd w:id="7"/>
    <w:p w:rsidR="00337C87" w:rsidRDefault="00337C87" w:rsidP="00337C87">
      <w:pPr>
        <w:jc w:val="both"/>
        <w:rPr>
          <w:b/>
          <w:bCs/>
          <w:sz w:val="24"/>
          <w:szCs w:val="24"/>
        </w:rPr>
      </w:pPr>
      <w:r w:rsidRPr="00C96184">
        <w:rPr>
          <w:b/>
          <w:bCs/>
          <w:sz w:val="24"/>
          <w:szCs w:val="24"/>
        </w:rPr>
        <w:t>I confirm that I have discussed the above issues at length with the doctor or health professional above. I accept that I have been correctly informed of possible side effects of the Covid-19 vaccine and the alternatives to vaccination. I choose and consent to receive the Covid-19 vaccination.</w:t>
      </w:r>
    </w:p>
    <w:p w:rsidR="00C87D8F" w:rsidRDefault="00C87D8F" w:rsidP="00337C87">
      <w:pPr>
        <w:jc w:val="both"/>
        <w:rPr>
          <w:b/>
          <w:bCs/>
          <w:sz w:val="24"/>
          <w:szCs w:val="24"/>
        </w:rPr>
      </w:pPr>
    </w:p>
    <w:p w:rsidR="003D1ECE" w:rsidRDefault="003D1ECE" w:rsidP="00337C87">
      <w:pPr>
        <w:jc w:val="both"/>
        <w:rPr>
          <w:b/>
          <w:bCs/>
          <w:sz w:val="24"/>
          <w:szCs w:val="24"/>
        </w:rPr>
      </w:pPr>
    </w:p>
    <w:tbl>
      <w:tblPr>
        <w:tblStyle w:val="TableGrid"/>
        <w:tblW w:w="0" w:type="auto"/>
        <w:tblLook w:val="04A0"/>
      </w:tblPr>
      <w:tblGrid>
        <w:gridCol w:w="4106"/>
        <w:gridCol w:w="5244"/>
      </w:tblGrid>
      <w:tr w:rsidR="003D1ECE" w:rsidTr="000D2650">
        <w:tc>
          <w:tcPr>
            <w:tcW w:w="4106" w:type="dxa"/>
          </w:tcPr>
          <w:p w:rsidR="003D1ECE" w:rsidRDefault="003D1ECE"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Pr>
                <w:b/>
                <w:bCs/>
                <w:sz w:val="24"/>
                <w:szCs w:val="24"/>
              </w:rPr>
              <w:t>Date and Time</w:t>
            </w:r>
          </w:p>
        </w:tc>
        <w:tc>
          <w:tcPr>
            <w:tcW w:w="5244" w:type="dxa"/>
          </w:tcPr>
          <w:p w:rsidR="003D1ECE" w:rsidRDefault="003D1ECE"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r w:rsidR="003D1ECE" w:rsidTr="000D2650">
        <w:tc>
          <w:tcPr>
            <w:tcW w:w="4106" w:type="dxa"/>
          </w:tcPr>
          <w:p w:rsidR="003D1ECE" w:rsidRDefault="003D1ECE"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Pr>
                <w:b/>
                <w:bCs/>
                <w:sz w:val="24"/>
                <w:szCs w:val="24"/>
              </w:rPr>
              <w:t xml:space="preserve">Name of </w:t>
            </w:r>
            <w:r w:rsidR="000F305F">
              <w:rPr>
                <w:b/>
                <w:bCs/>
                <w:sz w:val="24"/>
                <w:szCs w:val="24"/>
              </w:rPr>
              <w:t>Patient</w:t>
            </w:r>
          </w:p>
        </w:tc>
        <w:tc>
          <w:tcPr>
            <w:tcW w:w="5244" w:type="dxa"/>
          </w:tcPr>
          <w:p w:rsidR="003D1ECE" w:rsidRDefault="003D1ECE"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r w:rsidR="003D1ECE" w:rsidTr="000D2650">
        <w:tc>
          <w:tcPr>
            <w:tcW w:w="4106" w:type="dxa"/>
          </w:tcPr>
          <w:p w:rsidR="003D1ECE" w:rsidRDefault="000F305F" w:rsidP="000F305F">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sidRPr="000F305F">
              <w:rPr>
                <w:b/>
                <w:bCs/>
                <w:sz w:val="24"/>
                <w:szCs w:val="24"/>
              </w:rPr>
              <w:lastRenderedPageBreak/>
              <w:t>Name of parent or guardian if consenting on behalf of a child</w:t>
            </w:r>
          </w:p>
        </w:tc>
        <w:tc>
          <w:tcPr>
            <w:tcW w:w="5244" w:type="dxa"/>
          </w:tcPr>
          <w:p w:rsidR="003D1ECE" w:rsidRDefault="003D1ECE"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r w:rsidR="003D1ECE" w:rsidTr="000D2650">
        <w:tc>
          <w:tcPr>
            <w:tcW w:w="4106" w:type="dxa"/>
          </w:tcPr>
          <w:p w:rsidR="003D1ECE" w:rsidRDefault="0032161B"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Pr>
                <w:b/>
                <w:bCs/>
                <w:sz w:val="24"/>
                <w:szCs w:val="24"/>
              </w:rPr>
              <w:t>Contact phone number or email</w:t>
            </w:r>
          </w:p>
        </w:tc>
        <w:tc>
          <w:tcPr>
            <w:tcW w:w="5244" w:type="dxa"/>
          </w:tcPr>
          <w:p w:rsidR="003D1ECE" w:rsidRDefault="003D1ECE"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r w:rsidR="003D1ECE" w:rsidTr="000D2650">
        <w:tc>
          <w:tcPr>
            <w:tcW w:w="4106" w:type="dxa"/>
          </w:tcPr>
          <w:p w:rsidR="003D1ECE" w:rsidRDefault="003D1ECE"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r>
              <w:rPr>
                <w:b/>
                <w:bCs/>
                <w:sz w:val="24"/>
                <w:szCs w:val="24"/>
              </w:rPr>
              <w:t>Signature</w:t>
            </w:r>
          </w:p>
        </w:tc>
        <w:tc>
          <w:tcPr>
            <w:tcW w:w="5244" w:type="dxa"/>
          </w:tcPr>
          <w:p w:rsidR="003D1ECE" w:rsidRDefault="003D1ECE" w:rsidP="000D2650">
            <w:pPr>
              <w:pBdr>
                <w:top w:val="none" w:sz="0" w:space="0" w:color="auto"/>
                <w:left w:val="none" w:sz="0" w:space="0" w:color="auto"/>
                <w:bottom w:val="none" w:sz="0" w:space="0" w:color="auto"/>
                <w:right w:val="none" w:sz="0" w:space="0" w:color="auto"/>
                <w:between w:val="none" w:sz="0" w:space="0" w:color="auto"/>
                <w:bar w:val="none" w:sz="0" w:color="auto"/>
              </w:pBdr>
              <w:jc w:val="both"/>
              <w:rPr>
                <w:b/>
                <w:bCs/>
                <w:sz w:val="24"/>
                <w:szCs w:val="24"/>
              </w:rPr>
            </w:pPr>
          </w:p>
        </w:tc>
      </w:tr>
    </w:tbl>
    <w:p w:rsidR="00BF4B95" w:rsidRPr="00C96184" w:rsidRDefault="00BF4B95" w:rsidP="00444EF8">
      <w:pPr>
        <w:rPr>
          <w:b/>
          <w:bCs/>
          <w:sz w:val="24"/>
          <w:szCs w:val="24"/>
        </w:rPr>
      </w:pPr>
      <w:bookmarkStart w:id="8" w:name="_GoBack"/>
      <w:bookmarkEnd w:id="8"/>
    </w:p>
    <w:sectPr w:rsidR="00BF4B95" w:rsidRPr="00C96184" w:rsidSect="0009414D">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A0" w:rsidRDefault="00391DA0">
      <w:pPr>
        <w:spacing w:line="240" w:lineRule="auto"/>
      </w:pPr>
      <w:r>
        <w:separator/>
      </w:r>
    </w:p>
  </w:endnote>
  <w:endnote w:type="continuationSeparator" w:id="1">
    <w:p w:rsidR="00391DA0" w:rsidRDefault="00391D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A0" w:rsidRDefault="00391DA0">
      <w:pPr>
        <w:spacing w:line="240" w:lineRule="auto"/>
      </w:pPr>
      <w:r>
        <w:separator/>
      </w:r>
    </w:p>
  </w:footnote>
  <w:footnote w:type="continuationSeparator" w:id="1">
    <w:p w:rsidR="00391DA0" w:rsidRDefault="00391D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34A5"/>
    <w:multiLevelType w:val="hybridMultilevel"/>
    <w:tmpl w:val="6D0841F0"/>
    <w:numStyleLink w:val="ImportedStyle3"/>
  </w:abstractNum>
  <w:abstractNum w:abstractNumId="1">
    <w:nsid w:val="153305ED"/>
    <w:multiLevelType w:val="hybridMultilevel"/>
    <w:tmpl w:val="3E9AF824"/>
    <w:numStyleLink w:val="Lettered"/>
  </w:abstractNum>
  <w:abstractNum w:abstractNumId="2">
    <w:nsid w:val="15C25D7D"/>
    <w:multiLevelType w:val="hybridMultilevel"/>
    <w:tmpl w:val="B4C0CB42"/>
    <w:styleLink w:val="Numbered"/>
    <w:lvl w:ilvl="0" w:tplc="416E9E3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72EB35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CFE6506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AC70DD4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A8647AF2">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FFF29D8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F92EEF5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DF4C2516">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31AB2E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C0B1956"/>
    <w:multiLevelType w:val="hybridMultilevel"/>
    <w:tmpl w:val="E0EAF95C"/>
    <w:numStyleLink w:val="ImportedStyle2"/>
  </w:abstractNum>
  <w:abstractNum w:abstractNumId="4">
    <w:nsid w:val="262B02DB"/>
    <w:multiLevelType w:val="hybridMultilevel"/>
    <w:tmpl w:val="6D0841F0"/>
    <w:styleLink w:val="ImportedStyle3"/>
    <w:lvl w:ilvl="0" w:tplc="076ACA94">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263FB4">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DA1698">
      <w:start w:val="1"/>
      <w:numFmt w:val="lowerRoman"/>
      <w:lvlText w:val="%3."/>
      <w:lvlJc w:val="left"/>
      <w:pPr>
        <w:ind w:left="2149"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D4E6364">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D6C01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7C2B44">
      <w:start w:val="1"/>
      <w:numFmt w:val="lowerRoman"/>
      <w:lvlText w:val="%6."/>
      <w:lvlJc w:val="left"/>
      <w:pPr>
        <w:ind w:left="4309"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756509A">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10A1E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9EDEA6">
      <w:start w:val="1"/>
      <w:numFmt w:val="lowerRoman"/>
      <w:lvlText w:val="%9."/>
      <w:lvlJc w:val="left"/>
      <w:pPr>
        <w:ind w:left="6469"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F1802F4"/>
    <w:multiLevelType w:val="hybridMultilevel"/>
    <w:tmpl w:val="E0EAF95C"/>
    <w:styleLink w:val="ImportedStyle2"/>
    <w:lvl w:ilvl="0" w:tplc="EB0008DA">
      <w:start w:val="1"/>
      <w:numFmt w:val="decimal"/>
      <w:lvlText w:val="%1."/>
      <w:lvlJc w:val="left"/>
      <w:pPr>
        <w:ind w:left="144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sz w:val="21"/>
        <w:szCs w:val="21"/>
        <w:highlight w:val="none"/>
        <w:vertAlign w:val="baseline"/>
      </w:rPr>
    </w:lvl>
    <w:lvl w:ilvl="1" w:tplc="DF902E82">
      <w:start w:val="1"/>
      <w:numFmt w:val="lowerLetter"/>
      <w:lvlText w:val="%2."/>
      <w:lvlJc w:val="left"/>
      <w:pPr>
        <w:ind w:left="216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2" w:tplc="8190F278">
      <w:start w:val="1"/>
      <w:numFmt w:val="lowerRoman"/>
      <w:lvlText w:val="%3."/>
      <w:lvlJc w:val="left"/>
      <w:pPr>
        <w:ind w:left="288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3" w:tplc="913A03F0">
      <w:start w:val="1"/>
      <w:numFmt w:val="decimal"/>
      <w:lvlText w:val="%4."/>
      <w:lvlJc w:val="left"/>
      <w:pPr>
        <w:ind w:left="360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4" w:tplc="68C2335E">
      <w:start w:val="1"/>
      <w:numFmt w:val="lowerLetter"/>
      <w:lvlText w:val="%5."/>
      <w:lvlJc w:val="left"/>
      <w:pPr>
        <w:ind w:left="432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5" w:tplc="E71E31A6">
      <w:start w:val="1"/>
      <w:numFmt w:val="lowerRoman"/>
      <w:lvlText w:val="%6."/>
      <w:lvlJc w:val="left"/>
      <w:pPr>
        <w:ind w:left="504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6" w:tplc="26F033E8">
      <w:start w:val="1"/>
      <w:numFmt w:val="decimal"/>
      <w:lvlText w:val="%7."/>
      <w:lvlJc w:val="left"/>
      <w:pPr>
        <w:ind w:left="576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7" w:tplc="9B22E03A">
      <w:start w:val="1"/>
      <w:numFmt w:val="lowerLetter"/>
      <w:lvlText w:val="%8."/>
      <w:lvlJc w:val="left"/>
      <w:pPr>
        <w:ind w:left="648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lvl w:ilvl="8" w:tplc="B8B8E244">
      <w:start w:val="1"/>
      <w:numFmt w:val="lowerRoman"/>
      <w:lvlText w:val="%9."/>
      <w:lvlJc w:val="left"/>
      <w:pPr>
        <w:ind w:left="7200" w:hanging="360"/>
      </w:pPr>
      <w:rPr>
        <w:rFonts w:ascii="Arial" w:eastAsia="Arial" w:hAnsi="Arial" w:cs="Arial"/>
        <w:b w:val="0"/>
        <w:bCs w:val="0"/>
        <w:i w:val="0"/>
        <w:iCs w:val="0"/>
        <w:caps w:val="0"/>
        <w:smallCaps w:val="0"/>
        <w:strike w:val="0"/>
        <w:dstrike w:val="0"/>
        <w:outline w:val="0"/>
        <w:emboss w:val="0"/>
        <w:imprint w:val="0"/>
        <w:color w:val="202122"/>
        <w:spacing w:val="0"/>
        <w:w w:val="100"/>
        <w:kern w:val="0"/>
        <w:position w:val="0"/>
        <w:highlight w:val="none"/>
        <w:vertAlign w:val="baseline"/>
      </w:rPr>
    </w:lvl>
  </w:abstractNum>
  <w:abstractNum w:abstractNumId="6">
    <w:nsid w:val="7A1959A4"/>
    <w:multiLevelType w:val="hybridMultilevel"/>
    <w:tmpl w:val="3E9AF824"/>
    <w:styleLink w:val="Lettered"/>
    <w:lvl w:ilvl="0" w:tplc="13D8B584">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FDECDC0E">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2502B2A">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6A4AFCCC">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CFFEB9F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7C435BE">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18D4F08C">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BABC6E8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06A07D2C">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B0000E3"/>
    <w:multiLevelType w:val="hybridMultilevel"/>
    <w:tmpl w:val="B4C0CB42"/>
    <w:numStyleLink w:val="Numbered"/>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7"/>
    <w:lvlOverride w:ilvl="0">
      <w:startOverride w:val="4"/>
    </w:lvlOverride>
  </w:num>
  <w:num w:numId="8">
    <w:abstractNumId w:val="6"/>
  </w:num>
  <w:num w:numId="9">
    <w:abstractNumId w:val="1"/>
  </w:num>
  <w:num w:numId="10">
    <w:abstractNumId w:val="7"/>
    <w:lvlOverride w:ilvl="0">
      <w:lvl w:ilvl="0" w:tplc="062C40F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66BD5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FE4C2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60724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BA762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7E3B5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F4161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94EB3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EE3DC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A25A93"/>
    <w:rsid w:val="000022DC"/>
    <w:rsid w:val="00006BCA"/>
    <w:rsid w:val="00016C07"/>
    <w:rsid w:val="00017A63"/>
    <w:rsid w:val="00030326"/>
    <w:rsid w:val="00032551"/>
    <w:rsid w:val="00050198"/>
    <w:rsid w:val="000515AD"/>
    <w:rsid w:val="00052239"/>
    <w:rsid w:val="00052BE7"/>
    <w:rsid w:val="0005622A"/>
    <w:rsid w:val="000741D2"/>
    <w:rsid w:val="000777E5"/>
    <w:rsid w:val="00085B8B"/>
    <w:rsid w:val="0009414D"/>
    <w:rsid w:val="000A1857"/>
    <w:rsid w:val="000C125C"/>
    <w:rsid w:val="000C5DBA"/>
    <w:rsid w:val="000C7D50"/>
    <w:rsid w:val="000D2650"/>
    <w:rsid w:val="000E3AFF"/>
    <w:rsid w:val="000E5DC2"/>
    <w:rsid w:val="000E63F7"/>
    <w:rsid w:val="000E6B1D"/>
    <w:rsid w:val="000E6DC5"/>
    <w:rsid w:val="000F305F"/>
    <w:rsid w:val="000F30CB"/>
    <w:rsid w:val="000F6FDE"/>
    <w:rsid w:val="00127FB4"/>
    <w:rsid w:val="001342EB"/>
    <w:rsid w:val="00134A04"/>
    <w:rsid w:val="00136434"/>
    <w:rsid w:val="0014510C"/>
    <w:rsid w:val="00154A77"/>
    <w:rsid w:val="00155E2B"/>
    <w:rsid w:val="00176E18"/>
    <w:rsid w:val="00184073"/>
    <w:rsid w:val="00195B04"/>
    <w:rsid w:val="001A6E20"/>
    <w:rsid w:val="001B030D"/>
    <w:rsid w:val="001C76D5"/>
    <w:rsid w:val="001D7F06"/>
    <w:rsid w:val="00215A98"/>
    <w:rsid w:val="0022070F"/>
    <w:rsid w:val="00230F3B"/>
    <w:rsid w:val="002341AA"/>
    <w:rsid w:val="00240481"/>
    <w:rsid w:val="002411DE"/>
    <w:rsid w:val="00243021"/>
    <w:rsid w:val="0024485D"/>
    <w:rsid w:val="00250F1B"/>
    <w:rsid w:val="00257AFF"/>
    <w:rsid w:val="002620BE"/>
    <w:rsid w:val="00264750"/>
    <w:rsid w:val="00273A7A"/>
    <w:rsid w:val="00287E05"/>
    <w:rsid w:val="002961B2"/>
    <w:rsid w:val="002A6D11"/>
    <w:rsid w:val="002B2E6B"/>
    <w:rsid w:val="002C1DD8"/>
    <w:rsid w:val="002C23CB"/>
    <w:rsid w:val="002C393D"/>
    <w:rsid w:val="002D359B"/>
    <w:rsid w:val="002F033B"/>
    <w:rsid w:val="002F4144"/>
    <w:rsid w:val="003001BA"/>
    <w:rsid w:val="00301FA2"/>
    <w:rsid w:val="0032161B"/>
    <w:rsid w:val="003341F3"/>
    <w:rsid w:val="003370B0"/>
    <w:rsid w:val="00337C87"/>
    <w:rsid w:val="00337D6E"/>
    <w:rsid w:val="00366E0F"/>
    <w:rsid w:val="00371C0E"/>
    <w:rsid w:val="00375287"/>
    <w:rsid w:val="003847FB"/>
    <w:rsid w:val="00391DA0"/>
    <w:rsid w:val="00394B2E"/>
    <w:rsid w:val="003B40C6"/>
    <w:rsid w:val="003C2A4C"/>
    <w:rsid w:val="003D1ECE"/>
    <w:rsid w:val="003F092F"/>
    <w:rsid w:val="00405156"/>
    <w:rsid w:val="004056CB"/>
    <w:rsid w:val="0041591B"/>
    <w:rsid w:val="004209AB"/>
    <w:rsid w:val="00431A24"/>
    <w:rsid w:val="00435415"/>
    <w:rsid w:val="00444EF8"/>
    <w:rsid w:val="00446889"/>
    <w:rsid w:val="00481ED6"/>
    <w:rsid w:val="00484380"/>
    <w:rsid w:val="00486C95"/>
    <w:rsid w:val="00497D57"/>
    <w:rsid w:val="004B2C6B"/>
    <w:rsid w:val="004B48C1"/>
    <w:rsid w:val="004B5DB4"/>
    <w:rsid w:val="004C46DA"/>
    <w:rsid w:val="004E3D00"/>
    <w:rsid w:val="004E52F4"/>
    <w:rsid w:val="004F1B66"/>
    <w:rsid w:val="004F2891"/>
    <w:rsid w:val="004F34C3"/>
    <w:rsid w:val="0050346E"/>
    <w:rsid w:val="0051331E"/>
    <w:rsid w:val="00517F9D"/>
    <w:rsid w:val="00520243"/>
    <w:rsid w:val="00547772"/>
    <w:rsid w:val="00551E2C"/>
    <w:rsid w:val="00552E2F"/>
    <w:rsid w:val="0055767D"/>
    <w:rsid w:val="005621C4"/>
    <w:rsid w:val="005631EB"/>
    <w:rsid w:val="0057396E"/>
    <w:rsid w:val="0057664E"/>
    <w:rsid w:val="005943A2"/>
    <w:rsid w:val="005C0B8D"/>
    <w:rsid w:val="005C4200"/>
    <w:rsid w:val="005C5E00"/>
    <w:rsid w:val="005D6A6E"/>
    <w:rsid w:val="005E0679"/>
    <w:rsid w:val="005E410F"/>
    <w:rsid w:val="005F5AC5"/>
    <w:rsid w:val="005F759D"/>
    <w:rsid w:val="005F7D60"/>
    <w:rsid w:val="006045AA"/>
    <w:rsid w:val="00604686"/>
    <w:rsid w:val="00605270"/>
    <w:rsid w:val="00607CC5"/>
    <w:rsid w:val="00610EBD"/>
    <w:rsid w:val="00612336"/>
    <w:rsid w:val="006147F2"/>
    <w:rsid w:val="0061722D"/>
    <w:rsid w:val="00627414"/>
    <w:rsid w:val="00631DC0"/>
    <w:rsid w:val="00635E14"/>
    <w:rsid w:val="00641080"/>
    <w:rsid w:val="00663DBC"/>
    <w:rsid w:val="00673BCA"/>
    <w:rsid w:val="00684D83"/>
    <w:rsid w:val="00693DA6"/>
    <w:rsid w:val="006A36C3"/>
    <w:rsid w:val="006A7B8E"/>
    <w:rsid w:val="006C6190"/>
    <w:rsid w:val="006C68EB"/>
    <w:rsid w:val="006E0655"/>
    <w:rsid w:val="006F1C2F"/>
    <w:rsid w:val="006F3B08"/>
    <w:rsid w:val="0070117F"/>
    <w:rsid w:val="00702C81"/>
    <w:rsid w:val="00707975"/>
    <w:rsid w:val="00714133"/>
    <w:rsid w:val="00717A01"/>
    <w:rsid w:val="00722BA0"/>
    <w:rsid w:val="0072727A"/>
    <w:rsid w:val="007368EB"/>
    <w:rsid w:val="00767E2D"/>
    <w:rsid w:val="007716E7"/>
    <w:rsid w:val="00774FC7"/>
    <w:rsid w:val="00790C2E"/>
    <w:rsid w:val="007A6DAD"/>
    <w:rsid w:val="007A78A7"/>
    <w:rsid w:val="007B4337"/>
    <w:rsid w:val="007C709A"/>
    <w:rsid w:val="007E36C8"/>
    <w:rsid w:val="007E4769"/>
    <w:rsid w:val="007E4BD2"/>
    <w:rsid w:val="00815CC7"/>
    <w:rsid w:val="00821C44"/>
    <w:rsid w:val="00836433"/>
    <w:rsid w:val="00873E04"/>
    <w:rsid w:val="008843E2"/>
    <w:rsid w:val="00894FFC"/>
    <w:rsid w:val="008A2854"/>
    <w:rsid w:val="008C44A4"/>
    <w:rsid w:val="008C4FF8"/>
    <w:rsid w:val="008D2D03"/>
    <w:rsid w:val="009002E2"/>
    <w:rsid w:val="00902CCF"/>
    <w:rsid w:val="00910371"/>
    <w:rsid w:val="00910B8B"/>
    <w:rsid w:val="0091196A"/>
    <w:rsid w:val="009141C4"/>
    <w:rsid w:val="009245B0"/>
    <w:rsid w:val="009343F5"/>
    <w:rsid w:val="00940833"/>
    <w:rsid w:val="00964F5D"/>
    <w:rsid w:val="009706BD"/>
    <w:rsid w:val="00971EAF"/>
    <w:rsid w:val="00974DC3"/>
    <w:rsid w:val="00985024"/>
    <w:rsid w:val="00987124"/>
    <w:rsid w:val="009A30F0"/>
    <w:rsid w:val="009B0931"/>
    <w:rsid w:val="009C046C"/>
    <w:rsid w:val="009D4F03"/>
    <w:rsid w:val="009D575E"/>
    <w:rsid w:val="009D7EB2"/>
    <w:rsid w:val="009E6DBF"/>
    <w:rsid w:val="00A1698F"/>
    <w:rsid w:val="00A25A93"/>
    <w:rsid w:val="00A35855"/>
    <w:rsid w:val="00A36383"/>
    <w:rsid w:val="00A449A4"/>
    <w:rsid w:val="00A664F2"/>
    <w:rsid w:val="00A76341"/>
    <w:rsid w:val="00A76CD3"/>
    <w:rsid w:val="00A77A76"/>
    <w:rsid w:val="00A80F86"/>
    <w:rsid w:val="00A90C84"/>
    <w:rsid w:val="00AA5B36"/>
    <w:rsid w:val="00AB007C"/>
    <w:rsid w:val="00AE0ECB"/>
    <w:rsid w:val="00B01A58"/>
    <w:rsid w:val="00B0212F"/>
    <w:rsid w:val="00B10F48"/>
    <w:rsid w:val="00B12868"/>
    <w:rsid w:val="00B14338"/>
    <w:rsid w:val="00B14FD0"/>
    <w:rsid w:val="00B1761B"/>
    <w:rsid w:val="00B223B5"/>
    <w:rsid w:val="00B450A5"/>
    <w:rsid w:val="00B54B40"/>
    <w:rsid w:val="00B628E6"/>
    <w:rsid w:val="00B629DA"/>
    <w:rsid w:val="00B63DAA"/>
    <w:rsid w:val="00B70681"/>
    <w:rsid w:val="00B70881"/>
    <w:rsid w:val="00B75481"/>
    <w:rsid w:val="00B81456"/>
    <w:rsid w:val="00B8331B"/>
    <w:rsid w:val="00B879CE"/>
    <w:rsid w:val="00B91071"/>
    <w:rsid w:val="00BA3C08"/>
    <w:rsid w:val="00BA3CB9"/>
    <w:rsid w:val="00BA4C3C"/>
    <w:rsid w:val="00BC12AA"/>
    <w:rsid w:val="00BC24AA"/>
    <w:rsid w:val="00BD6274"/>
    <w:rsid w:val="00BE2379"/>
    <w:rsid w:val="00BE5ED4"/>
    <w:rsid w:val="00BF1F7C"/>
    <w:rsid w:val="00BF30CD"/>
    <w:rsid w:val="00BF44B5"/>
    <w:rsid w:val="00BF4B95"/>
    <w:rsid w:val="00C0751F"/>
    <w:rsid w:val="00C11774"/>
    <w:rsid w:val="00C12519"/>
    <w:rsid w:val="00C12F1F"/>
    <w:rsid w:val="00C20D21"/>
    <w:rsid w:val="00C403BC"/>
    <w:rsid w:val="00C533C2"/>
    <w:rsid w:val="00C55734"/>
    <w:rsid w:val="00C55D80"/>
    <w:rsid w:val="00C63A34"/>
    <w:rsid w:val="00C65BED"/>
    <w:rsid w:val="00C71E1C"/>
    <w:rsid w:val="00C77031"/>
    <w:rsid w:val="00C80498"/>
    <w:rsid w:val="00C87317"/>
    <w:rsid w:val="00C87D8F"/>
    <w:rsid w:val="00C90666"/>
    <w:rsid w:val="00C96184"/>
    <w:rsid w:val="00CA1AC3"/>
    <w:rsid w:val="00CA735A"/>
    <w:rsid w:val="00CB139C"/>
    <w:rsid w:val="00CC3907"/>
    <w:rsid w:val="00CC4221"/>
    <w:rsid w:val="00CF25CF"/>
    <w:rsid w:val="00CF38DE"/>
    <w:rsid w:val="00CF4F5B"/>
    <w:rsid w:val="00CF7931"/>
    <w:rsid w:val="00D4486F"/>
    <w:rsid w:val="00D53D02"/>
    <w:rsid w:val="00D8198D"/>
    <w:rsid w:val="00D843D6"/>
    <w:rsid w:val="00D96B63"/>
    <w:rsid w:val="00DC0567"/>
    <w:rsid w:val="00DC0B6A"/>
    <w:rsid w:val="00DD62B3"/>
    <w:rsid w:val="00DE1C0F"/>
    <w:rsid w:val="00DE2A19"/>
    <w:rsid w:val="00DE49B3"/>
    <w:rsid w:val="00DF4203"/>
    <w:rsid w:val="00E04F9A"/>
    <w:rsid w:val="00E07B33"/>
    <w:rsid w:val="00E125DD"/>
    <w:rsid w:val="00E12BFB"/>
    <w:rsid w:val="00E226C0"/>
    <w:rsid w:val="00E278FD"/>
    <w:rsid w:val="00E514BC"/>
    <w:rsid w:val="00E5288B"/>
    <w:rsid w:val="00E52CC2"/>
    <w:rsid w:val="00E57CB4"/>
    <w:rsid w:val="00E65D46"/>
    <w:rsid w:val="00E66568"/>
    <w:rsid w:val="00E66751"/>
    <w:rsid w:val="00E74809"/>
    <w:rsid w:val="00E76C80"/>
    <w:rsid w:val="00E8062D"/>
    <w:rsid w:val="00E928C9"/>
    <w:rsid w:val="00E9517C"/>
    <w:rsid w:val="00E95803"/>
    <w:rsid w:val="00EA7BF2"/>
    <w:rsid w:val="00EB533B"/>
    <w:rsid w:val="00EB7B57"/>
    <w:rsid w:val="00ED4FF1"/>
    <w:rsid w:val="00ED538D"/>
    <w:rsid w:val="00EE7264"/>
    <w:rsid w:val="00EF15FD"/>
    <w:rsid w:val="00EF17FF"/>
    <w:rsid w:val="00EF417C"/>
    <w:rsid w:val="00F04312"/>
    <w:rsid w:val="00F14792"/>
    <w:rsid w:val="00F14F13"/>
    <w:rsid w:val="00F1528A"/>
    <w:rsid w:val="00F200EA"/>
    <w:rsid w:val="00F2422A"/>
    <w:rsid w:val="00F31566"/>
    <w:rsid w:val="00F33FCA"/>
    <w:rsid w:val="00F503B6"/>
    <w:rsid w:val="00F506FA"/>
    <w:rsid w:val="00F628F0"/>
    <w:rsid w:val="00F663AA"/>
    <w:rsid w:val="00F72664"/>
    <w:rsid w:val="00F94F57"/>
    <w:rsid w:val="00FB1244"/>
    <w:rsid w:val="00FB5A71"/>
    <w:rsid w:val="00FB6311"/>
    <w:rsid w:val="00FD7524"/>
    <w:rsid w:val="00FE1986"/>
    <w:rsid w:val="00FF2084"/>
    <w:rsid w:val="00FF3BA4"/>
    <w:rsid w:val="00FF6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CE"/>
    <w:pPr>
      <w:spacing w:line="276" w:lineRule="auto"/>
    </w:pPr>
    <w:rPr>
      <w:rFonts w:ascii="Arial" w:hAnsi="Arial" w:cs="Arial Unicode MS"/>
      <w:color w:val="000000"/>
      <w:sz w:val="22"/>
      <w:szCs w:val="22"/>
      <w:u w:color="000000"/>
      <w:lang w:val="en-US"/>
    </w:rPr>
  </w:style>
  <w:style w:type="paragraph" w:styleId="Heading3">
    <w:name w:val="heading 3"/>
    <w:next w:val="Body"/>
    <w:uiPriority w:val="9"/>
    <w:unhideWhenUsed/>
    <w:qFormat/>
    <w:rsid w:val="00B70881"/>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881"/>
    <w:rPr>
      <w:u w:val="single"/>
    </w:rPr>
  </w:style>
  <w:style w:type="paragraph" w:customStyle="1" w:styleId="HeaderFooter">
    <w:name w:val="Header &amp; Footer"/>
    <w:rsid w:val="00B70881"/>
    <w:pPr>
      <w:tabs>
        <w:tab w:val="right" w:pos="9020"/>
      </w:tabs>
    </w:pPr>
    <w:rPr>
      <w:rFonts w:ascii="Helvetica Neue" w:hAnsi="Helvetica Neue" w:cs="Arial Unicode MS"/>
      <w:color w:val="000000"/>
      <w:sz w:val="24"/>
      <w:szCs w:val="24"/>
    </w:rPr>
  </w:style>
  <w:style w:type="character" w:customStyle="1" w:styleId="Link">
    <w:name w:val="Link"/>
    <w:rsid w:val="00B70881"/>
    <w:rPr>
      <w:outline w:val="0"/>
      <w:color w:val="0000FF"/>
      <w:u w:val="single" w:color="0000FF"/>
    </w:rPr>
  </w:style>
  <w:style w:type="character" w:customStyle="1" w:styleId="Hyperlink0">
    <w:name w:val="Hyperlink.0"/>
    <w:basedOn w:val="Link"/>
    <w:rsid w:val="00B70881"/>
    <w:rPr>
      <w:outline w:val="0"/>
      <w:color w:val="0000FF"/>
      <w:u w:val="single" w:color="0000FF"/>
      <w:vertAlign w:val="superscript"/>
    </w:rPr>
  </w:style>
  <w:style w:type="paragraph" w:customStyle="1" w:styleId="Body">
    <w:name w:val="Body"/>
    <w:rsid w:val="00B70881"/>
    <w:rPr>
      <w:rFonts w:ascii="Helvetica Neue" w:hAnsi="Helvetica Neue" w:cs="Arial Unicode MS"/>
      <w:color w:val="000000"/>
      <w:sz w:val="22"/>
      <w:szCs w:val="22"/>
      <w:lang w:val="en-US"/>
    </w:rPr>
  </w:style>
  <w:style w:type="paragraph" w:styleId="ListParagraph">
    <w:name w:val="List Paragraph"/>
    <w:rsid w:val="00B70881"/>
    <w:pPr>
      <w:spacing w:line="276" w:lineRule="auto"/>
      <w:ind w:left="720"/>
    </w:pPr>
    <w:rPr>
      <w:rFonts w:ascii="Arial" w:hAnsi="Arial" w:cs="Arial Unicode MS"/>
      <w:color w:val="000000"/>
      <w:sz w:val="22"/>
      <w:szCs w:val="22"/>
      <w:u w:color="000000"/>
      <w:lang w:val="en-US"/>
    </w:rPr>
  </w:style>
  <w:style w:type="numbering" w:customStyle="1" w:styleId="ImportedStyle3">
    <w:name w:val="Imported Style 3"/>
    <w:rsid w:val="00B70881"/>
    <w:pPr>
      <w:numPr>
        <w:numId w:val="1"/>
      </w:numPr>
    </w:pPr>
  </w:style>
  <w:style w:type="numbering" w:customStyle="1" w:styleId="ImportedStyle2">
    <w:name w:val="Imported Style 2"/>
    <w:rsid w:val="00B70881"/>
    <w:pPr>
      <w:numPr>
        <w:numId w:val="3"/>
      </w:numPr>
    </w:pPr>
  </w:style>
  <w:style w:type="character" w:customStyle="1" w:styleId="None">
    <w:name w:val="None"/>
    <w:rsid w:val="00B70881"/>
  </w:style>
  <w:style w:type="character" w:customStyle="1" w:styleId="Hyperlink1">
    <w:name w:val="Hyperlink.1"/>
    <w:basedOn w:val="None"/>
    <w:rsid w:val="00B70881"/>
    <w:rPr>
      <w:outline w:val="0"/>
      <w:color w:val="1155CC"/>
      <w:u w:val="single" w:color="1155CC"/>
    </w:rPr>
  </w:style>
  <w:style w:type="numbering" w:customStyle="1" w:styleId="Numbered">
    <w:name w:val="Numbered"/>
    <w:rsid w:val="00B70881"/>
    <w:pPr>
      <w:numPr>
        <w:numId w:val="5"/>
      </w:numPr>
    </w:pPr>
  </w:style>
  <w:style w:type="numbering" w:customStyle="1" w:styleId="Lettered">
    <w:name w:val="Lettered"/>
    <w:rsid w:val="00B70881"/>
    <w:pPr>
      <w:numPr>
        <w:numId w:val="8"/>
      </w:numPr>
    </w:pPr>
  </w:style>
  <w:style w:type="character" w:styleId="FollowedHyperlink">
    <w:name w:val="FollowedHyperlink"/>
    <w:basedOn w:val="DefaultParagraphFont"/>
    <w:uiPriority w:val="99"/>
    <w:semiHidden/>
    <w:unhideWhenUsed/>
    <w:rsid w:val="00016C07"/>
    <w:rPr>
      <w:color w:val="FF00FF" w:themeColor="followedHyperlink"/>
      <w:u w:val="single"/>
    </w:rPr>
  </w:style>
  <w:style w:type="character" w:customStyle="1" w:styleId="UnresolvedMention1">
    <w:name w:val="Unresolved Mention1"/>
    <w:basedOn w:val="DefaultParagraphFont"/>
    <w:uiPriority w:val="99"/>
    <w:semiHidden/>
    <w:unhideWhenUsed/>
    <w:rsid w:val="0005622A"/>
    <w:rPr>
      <w:color w:val="605E5C"/>
      <w:shd w:val="clear" w:color="auto" w:fill="E1DFDD"/>
    </w:rPr>
  </w:style>
  <w:style w:type="paragraph" w:styleId="Header">
    <w:name w:val="header"/>
    <w:basedOn w:val="Normal"/>
    <w:link w:val="HeaderChar"/>
    <w:uiPriority w:val="99"/>
    <w:unhideWhenUsed/>
    <w:rsid w:val="00052BE7"/>
    <w:pPr>
      <w:tabs>
        <w:tab w:val="center" w:pos="4513"/>
        <w:tab w:val="right" w:pos="9026"/>
      </w:tabs>
      <w:spacing w:line="240" w:lineRule="auto"/>
    </w:pPr>
  </w:style>
  <w:style w:type="character" w:customStyle="1" w:styleId="HeaderChar">
    <w:name w:val="Header Char"/>
    <w:basedOn w:val="DefaultParagraphFont"/>
    <w:link w:val="Header"/>
    <w:uiPriority w:val="99"/>
    <w:rsid w:val="00052BE7"/>
    <w:rPr>
      <w:rFonts w:ascii="Arial" w:hAnsi="Arial" w:cs="Arial Unicode MS"/>
      <w:color w:val="000000"/>
      <w:sz w:val="22"/>
      <w:szCs w:val="22"/>
      <w:u w:color="000000"/>
      <w:lang w:val="en-US"/>
    </w:rPr>
  </w:style>
  <w:style w:type="paragraph" w:styleId="Footer">
    <w:name w:val="footer"/>
    <w:basedOn w:val="Normal"/>
    <w:link w:val="FooterChar"/>
    <w:uiPriority w:val="99"/>
    <w:unhideWhenUsed/>
    <w:rsid w:val="00052BE7"/>
    <w:pPr>
      <w:tabs>
        <w:tab w:val="center" w:pos="4513"/>
        <w:tab w:val="right" w:pos="9026"/>
      </w:tabs>
      <w:spacing w:line="240" w:lineRule="auto"/>
    </w:pPr>
  </w:style>
  <w:style w:type="character" w:customStyle="1" w:styleId="FooterChar">
    <w:name w:val="Footer Char"/>
    <w:basedOn w:val="DefaultParagraphFont"/>
    <w:link w:val="Footer"/>
    <w:uiPriority w:val="99"/>
    <w:rsid w:val="00052BE7"/>
    <w:rPr>
      <w:rFonts w:ascii="Arial" w:hAnsi="Arial" w:cs="Arial Unicode MS"/>
      <w:color w:val="000000"/>
      <w:sz w:val="22"/>
      <w:szCs w:val="22"/>
      <w:u w:color="000000"/>
      <w:lang w:val="en-US"/>
    </w:rPr>
  </w:style>
  <w:style w:type="table" w:styleId="TableGrid">
    <w:name w:val="Table Grid"/>
    <w:basedOn w:val="TableNormal"/>
    <w:uiPriority w:val="39"/>
    <w:rsid w:val="009D5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0C125C"/>
    <w:rPr>
      <w:rFonts w:ascii="Calibri" w:eastAsia="Calibri" w:hAnsi="Calibri" w:cs="Calibri"/>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guide-to-data-protection/guide-to-the-general-data-protection-regulation-gdpr/lawful-basis-for-processing/special-category-data/" TargetMode="External"/><Relationship Id="rId18" Type="http://schemas.openxmlformats.org/officeDocument/2006/relationships/hyperlink" Target="https://www.legislation.gov.uk/ukpga/2018/12/section/35/enacted" TargetMode="External"/><Relationship Id="rId26" Type="http://schemas.openxmlformats.org/officeDocument/2006/relationships/hyperlink" Target="https://www.legislation.gov.uk/ukpga/2010/15/section/18" TargetMode="External"/><Relationship Id="rId39" Type="http://schemas.openxmlformats.org/officeDocument/2006/relationships/hyperlink" Target="https://www.pmda.go.jp/drugs/2021/P20210212001/672212000_30300AMX00231_I100_1.pdf" TargetMode="External"/><Relationship Id="rId21" Type="http://schemas.openxmlformats.org/officeDocument/2006/relationships/hyperlink" Target="https://www.legislation.gov.uk/ukpga/2010/15/section/19" TargetMode="External"/><Relationship Id="rId34" Type="http://schemas.openxmlformats.org/officeDocument/2006/relationships/hyperlink" Target="https://www.legislation.gov.uk/ukpga/2010/15/section/9" TargetMode="External"/><Relationship Id="rId42" Type="http://schemas.openxmlformats.org/officeDocument/2006/relationships/hyperlink" Target="https://www.thelancet.com/journals/lanmic/article/PIIS2666-5247(21)00069-0/fulltext" TargetMode="External"/><Relationship Id="rId47" Type="http://schemas.openxmlformats.org/officeDocument/2006/relationships/hyperlink" Target="https://assets.publishing.service.gov.uk/government/uploads/system/uploads/attachment_data/file/986033/DAP_AstraZeneca_050521.pdf" TargetMode="External"/><Relationship Id="rId50" Type="http://schemas.openxmlformats.org/officeDocument/2006/relationships/hyperlink" Target="https://wonder.cdc.gov/vaers.html" TargetMode="External"/><Relationship Id="rId55" Type="http://schemas.openxmlformats.org/officeDocument/2006/relationships/hyperlink" Target="https://www.sciencedirect.com/science/article/abs/pii/S1568997219301090" TargetMode="External"/><Relationship Id="rId7" Type="http://schemas.openxmlformats.org/officeDocument/2006/relationships/hyperlink" Target="https://www.legislation.gov.uk/ukpga/1998/42/contents" TargetMode="External"/><Relationship Id="rId12" Type="http://schemas.openxmlformats.org/officeDocument/2006/relationships/hyperlink" Target="https://www.rcseng.ac.uk/news-and-events/blog/the-right-to-autonomy-of-treatment-is-a-common-law-right/" TargetMode="External"/><Relationship Id="rId17" Type="http://schemas.openxmlformats.org/officeDocument/2006/relationships/hyperlink" Target="https://www.legislation.gov.uk/ukdsi/2021/9780348224993/regulation/5" TargetMode="External"/><Relationship Id="rId25" Type="http://schemas.openxmlformats.org/officeDocument/2006/relationships/hyperlink" Target="https://assets.publishing.service.gov.uk/government/uploads/system/uploads/attachment_data/file/1001051/vaccination-as-a-condition-of-deployment_public-sector-equality-duty2.pdf" TargetMode="External"/><Relationship Id="rId33" Type="http://schemas.openxmlformats.org/officeDocument/2006/relationships/hyperlink" Target="https://www.ncbi.nlm.nih.gov/pmc/articles/PMC6027112/" TargetMode="External"/><Relationship Id="rId38" Type="http://schemas.openxmlformats.org/officeDocument/2006/relationships/hyperlink" Target="https://www.pmda.go.jp/drugs/2021/P20210212001/672212000_30300AMX00231_I100_1.pdf" TargetMode="External"/><Relationship Id="rId46" Type="http://schemas.openxmlformats.org/officeDocument/2006/relationships/hyperlink" Target="https://assets.publishing.service.gov.uk/government/uploads/system/uploads/attachment_data/file/986035/DAP_Pfizer_050521.pdf" TargetMode="External"/><Relationship Id="rId2" Type="http://schemas.openxmlformats.org/officeDocument/2006/relationships/styles" Target="styles.xml"/><Relationship Id="rId16" Type="http://schemas.openxmlformats.org/officeDocument/2006/relationships/hyperlink" Target="https://www.legislation.gov.uk/ukpga/2010/15/section/4" TargetMode="External"/><Relationship Id="rId20" Type="http://schemas.openxmlformats.org/officeDocument/2006/relationships/hyperlink" Target="https://www.supremecourt.uk/cases/docs/uksc-2013-0136-press-summary.pdf" TargetMode="External"/><Relationship Id="rId29" Type="http://schemas.openxmlformats.org/officeDocument/2006/relationships/hyperlink" Target="https://www.skillsforcare.org.uk/adult-social-care-workforce-data/Workforce-intelligence/publications/Topics/Workforce-nationality.aspx" TargetMode="External"/><Relationship Id="rId41" Type="http://schemas.openxmlformats.org/officeDocument/2006/relationships/hyperlink" Target="https://www.fda.gov/media/144413/download" TargetMode="External"/><Relationship Id="rId54" Type="http://schemas.openxmlformats.org/officeDocument/2006/relationships/hyperlink" Target="https://www.weforum.org/agenda/2020/06/vaccine-development-barriers-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remecourt.uk/cases/docs/uksc-2013-0136-judgment.pdf" TargetMode="External"/><Relationship Id="rId24" Type="http://schemas.openxmlformats.org/officeDocument/2006/relationships/hyperlink" Target="https://www.carersuk.org/news-and-campaigns/press-releases/facts-and-figures" TargetMode="External"/><Relationship Id="rId32" Type="http://schemas.openxmlformats.org/officeDocument/2006/relationships/hyperlink" Target="https://www.legislation.gov.uk/ukpga/2010/15/section/10" TargetMode="External"/><Relationship Id="rId37" Type="http://schemas.openxmlformats.org/officeDocument/2006/relationships/hyperlink" Target="https://assets.publishing.service.gov.uk/government/uploads/system/uploads/attachment_data/file/1001051/vaccination-as-a-condition-of-deployment_public-sector-equality-duty2.pdf" TargetMode="External"/><Relationship Id="rId40" Type="http://schemas.openxmlformats.org/officeDocument/2006/relationships/hyperlink" Target="https://files.catbox.moe/k2miut.pdf" TargetMode="External"/><Relationship Id="rId45" Type="http://schemas.openxmlformats.org/officeDocument/2006/relationships/hyperlink" Target="https://coronavirus-yellowcard.mhra.gov.uk" TargetMode="External"/><Relationship Id="rId53" Type="http://schemas.openxmlformats.org/officeDocument/2006/relationships/hyperlink" Target="https://orthomolecular.activehosted.com/index.php" TargetMode="External"/><Relationship Id="rId5" Type="http://schemas.openxmlformats.org/officeDocument/2006/relationships/footnotes" Target="footnotes.xml"/><Relationship Id="rId15" Type="http://schemas.openxmlformats.org/officeDocument/2006/relationships/hyperlink" Target="https://www.legislation.gov.uk/ukpga/1998/23/section/1" TargetMode="External"/><Relationship Id="rId23" Type="http://schemas.openxmlformats.org/officeDocument/2006/relationships/hyperlink" Target="https://www.legislation.gov.uk/ukpga/2010/15/section/19" TargetMode="External"/><Relationship Id="rId28" Type="http://schemas.openxmlformats.org/officeDocument/2006/relationships/hyperlink" Target="https://www.legislation.gov.uk/ukpga/2010/15/section/19" TargetMode="External"/><Relationship Id="rId36" Type="http://schemas.openxmlformats.org/officeDocument/2006/relationships/hyperlink" Target="https://assets.publishing.service.gov.uk/government/uploads/system/uploads/attachment_data/file/1001051/vaccination-as-a-condition-of-deployment_public-sector-equality-duty2.pdf" TargetMode="External"/><Relationship Id="rId49" Type="http://schemas.openxmlformats.org/officeDocument/2006/relationships/hyperlink" Target="https://assets.publishing.service.gov.uk/government/uploads/system/uploads/attachment_data/file/986036/DAP_Unspecified_050521.pdf" TargetMode="External"/><Relationship Id="rId57" Type="http://schemas.openxmlformats.org/officeDocument/2006/relationships/theme" Target="theme/theme1.xml"/><Relationship Id="rId10" Type="http://schemas.openxmlformats.org/officeDocument/2006/relationships/hyperlink" Target="https://www.rcseng.ac.uk/news-and-events/blog/the-right-to-autonomy-of-treatment-is-a-common-law-right/" TargetMode="External"/><Relationship Id="rId19" Type="http://schemas.openxmlformats.org/officeDocument/2006/relationships/hyperlink" Target="https://www.legislation.gov.uk/ukdsi/2021/9780348224993/regulation/5" TargetMode="External"/><Relationship Id="rId31" Type="http://schemas.openxmlformats.org/officeDocument/2006/relationships/hyperlink" Target="https://www.bailii.org/uk/cases/UKEAT/2009/0219_09_0311.html" TargetMode="External"/><Relationship Id="rId44" Type="http://schemas.openxmlformats.org/officeDocument/2006/relationships/hyperlink" Target="https://en.wikipedia.org/wiki/Nuremberg_Code" TargetMode="External"/><Relationship Id="rId52" Type="http://schemas.openxmlformats.org/officeDocument/2006/relationships/hyperlink" Target="https://www.imperial.ac.uk/covid-19-vaccine-trial/" TargetMode="External"/><Relationship Id="rId4" Type="http://schemas.openxmlformats.org/officeDocument/2006/relationships/webSettings" Target="webSettings.xml"/><Relationship Id="rId9" Type="http://schemas.openxmlformats.org/officeDocument/2006/relationships/hyperlink" Target="http://portal.unesco.org/en/ev.php-URL_ID=31058&amp;URL_DO=DO_TOPIC&amp;URL_SECTION=201.html" TargetMode="External"/><Relationship Id="rId14" Type="http://schemas.openxmlformats.org/officeDocument/2006/relationships/hyperlink" Target="https://www.legislation.gov.uk/ukpga/1998/42/schedule/1" TargetMode="External"/><Relationship Id="rId22" Type="http://schemas.openxmlformats.org/officeDocument/2006/relationships/hyperlink" Target="https://assets.publishing.service.gov.uk/government/uploads/system/uploads/attachment_data/file/1001051/vaccination-as-a-condition-of-deployment_public-sector-equality-duty2.pdf" TargetMode="External"/><Relationship Id="rId27" Type="http://schemas.openxmlformats.org/officeDocument/2006/relationships/hyperlink" Target="https://media.tghn.org/medialibrary/2020/11/C4591001_Clinical_Protocol_Nov2020_Pfizer_BioNTech.pdf" TargetMode="External"/><Relationship Id="rId30" Type="http://schemas.openxmlformats.org/officeDocument/2006/relationships/hyperlink" Target="https://www.bailii.org/uk/cases/UKEAT/2009/0219_09_0311.html" TargetMode="External"/><Relationship Id="rId35" Type="http://schemas.openxmlformats.org/officeDocument/2006/relationships/hyperlink" Target="https://www.cdc.gov/tuskegee/timeline.htm" TargetMode="External"/><Relationship Id="rId43" Type="http://schemas.openxmlformats.org/officeDocument/2006/relationships/hyperlink" Target="https://en.wikipedia.org/wiki/Verdict" TargetMode="External"/><Relationship Id="rId48" Type="http://schemas.openxmlformats.org/officeDocument/2006/relationships/hyperlink" Target="https://assets.publishing.service.gov.uk/government/uploads/system/uploads/attachment_data/file/986034/DAP_Moderna_050521.pdf" TargetMode="External"/><Relationship Id="rId56" Type="http://schemas.openxmlformats.org/officeDocument/2006/relationships/fontTable" Target="fontTable.xml"/><Relationship Id="rId8" Type="http://schemas.openxmlformats.org/officeDocument/2006/relationships/hyperlink" Target="https://www.legislation.gov.uk/ukpga/2010/15/contents" TargetMode="External"/><Relationship Id="rId51" Type="http://schemas.openxmlformats.org/officeDocument/2006/relationships/hyperlink" Target="https://www.bmj.com/content/371/bmj.m405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6625</Words>
  <Characters>37767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Wright</dc:creator>
  <cp:lastModifiedBy>Steve</cp:lastModifiedBy>
  <cp:revision>2</cp:revision>
  <dcterms:created xsi:type="dcterms:W3CDTF">2021-08-06T18:01:00Z</dcterms:created>
  <dcterms:modified xsi:type="dcterms:W3CDTF">2021-08-06T18:01:00Z</dcterms:modified>
</cp:coreProperties>
</file>