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2"/>
        <w:gridCol w:w="4620"/>
      </w:tblGrid>
      <w:tr w:rsidR="00C26758" w:rsidRPr="006B52A9" w:rsidTr="00C26758">
        <w:tc>
          <w:tcPr>
            <w:tcW w:w="5228" w:type="dxa"/>
          </w:tcPr>
          <w:p w:rsidR="00C26758" w:rsidRPr="00EA3F14" w:rsidRDefault="00C26758" w:rsidP="00C26758">
            <w:pPr>
              <w:rPr>
                <w:color w:val="7030A0"/>
                <w:sz w:val="24"/>
                <w:szCs w:val="24"/>
                <w:u w:color="FF00FF"/>
              </w:rPr>
            </w:pPr>
            <w:r w:rsidRPr="00EA3F14">
              <w:rPr>
                <w:color w:val="7030A0"/>
                <w:sz w:val="24"/>
                <w:szCs w:val="24"/>
                <w:u w:color="FF00FF"/>
              </w:rPr>
              <w:t>[Respondent Name]</w:t>
            </w:r>
          </w:p>
          <w:p w:rsidR="00C26758" w:rsidRPr="00EA3F14" w:rsidRDefault="00C26758" w:rsidP="00C26758">
            <w:pPr>
              <w:rPr>
                <w:color w:val="7030A0"/>
                <w:sz w:val="24"/>
                <w:szCs w:val="24"/>
                <w:u w:color="FF00FF"/>
              </w:rPr>
            </w:pPr>
            <w:r>
              <w:rPr>
                <w:color w:val="7030A0"/>
                <w:sz w:val="24"/>
                <w:szCs w:val="24"/>
                <w:u w:color="FF00FF"/>
              </w:rPr>
              <w:t>[Name of Surgery</w:t>
            </w:r>
            <w:r w:rsidRPr="00EA3F14">
              <w:rPr>
                <w:color w:val="7030A0"/>
                <w:sz w:val="24"/>
                <w:szCs w:val="24"/>
                <w:u w:color="FF00FF"/>
              </w:rPr>
              <w:t>]</w:t>
            </w:r>
          </w:p>
          <w:p w:rsidR="00C26758" w:rsidRPr="00EA3F14" w:rsidRDefault="00C26758" w:rsidP="00C26758">
            <w:pPr>
              <w:rPr>
                <w:color w:val="7030A0"/>
                <w:sz w:val="24"/>
                <w:szCs w:val="24"/>
                <w:u w:color="FF00FF"/>
              </w:rPr>
            </w:pPr>
            <w:r w:rsidRPr="00EA3F14">
              <w:rPr>
                <w:color w:val="7030A0"/>
                <w:sz w:val="24"/>
                <w:szCs w:val="24"/>
                <w:u w:color="FF00FF"/>
              </w:rPr>
              <w:t>[Address1]</w:t>
            </w:r>
          </w:p>
          <w:p w:rsidR="00C26758" w:rsidRPr="00EA3F14" w:rsidRDefault="00C26758" w:rsidP="00C26758">
            <w:pPr>
              <w:rPr>
                <w:color w:val="7030A0"/>
                <w:sz w:val="24"/>
                <w:szCs w:val="24"/>
                <w:u w:color="FF00FF"/>
              </w:rPr>
            </w:pPr>
            <w:r w:rsidRPr="00EA3F14">
              <w:rPr>
                <w:color w:val="7030A0"/>
                <w:sz w:val="24"/>
                <w:szCs w:val="24"/>
                <w:u w:color="FF00FF"/>
              </w:rPr>
              <w:t>[Address2]</w:t>
            </w:r>
          </w:p>
          <w:p w:rsidR="00C26758" w:rsidRPr="00EA3F14" w:rsidRDefault="00C26758" w:rsidP="00C26758">
            <w:pPr>
              <w:rPr>
                <w:color w:val="7030A0"/>
                <w:sz w:val="24"/>
                <w:szCs w:val="24"/>
                <w:u w:color="FF00FF"/>
              </w:rPr>
            </w:pPr>
            <w:r w:rsidRPr="00EA3F14">
              <w:rPr>
                <w:color w:val="7030A0"/>
                <w:sz w:val="24"/>
                <w:szCs w:val="24"/>
                <w:u w:color="FF00FF"/>
              </w:rPr>
              <w:t>[City/Town]</w:t>
            </w:r>
          </w:p>
          <w:p w:rsidR="00C26758" w:rsidRPr="00EA3F14" w:rsidRDefault="00C26758" w:rsidP="00C26758">
            <w:pPr>
              <w:rPr>
                <w:color w:val="7030A0"/>
                <w:sz w:val="24"/>
                <w:szCs w:val="24"/>
                <w:u w:color="FF00FF"/>
              </w:rPr>
            </w:pPr>
            <w:r w:rsidRPr="00EA3F14">
              <w:rPr>
                <w:color w:val="7030A0"/>
                <w:sz w:val="24"/>
                <w:szCs w:val="24"/>
                <w:u w:color="FF00FF"/>
              </w:rPr>
              <w:t>[Postcode]</w:t>
            </w:r>
          </w:p>
          <w:p w:rsidR="00C26758" w:rsidRPr="00EA3F14" w:rsidRDefault="00C26758" w:rsidP="00C26758">
            <w:pPr>
              <w:rPr>
                <w:color w:val="7030A0"/>
                <w:sz w:val="24"/>
                <w:szCs w:val="24"/>
                <w:u w:color="FF00FF"/>
              </w:rPr>
            </w:pPr>
          </w:p>
          <w:p w:rsidR="00C26758" w:rsidRPr="006B52A9" w:rsidRDefault="00C26758" w:rsidP="00C26758">
            <w:pPr>
              <w:rPr>
                <w:color w:val="FF00FF"/>
                <w:sz w:val="24"/>
                <w:szCs w:val="24"/>
                <w:u w:color="FF00FF"/>
              </w:rPr>
            </w:pPr>
            <w:r w:rsidRPr="00EA3F14">
              <w:rPr>
                <w:color w:val="7030A0"/>
                <w:sz w:val="24"/>
                <w:szCs w:val="24"/>
                <w:u w:color="FF00FF"/>
              </w:rPr>
              <w:t>[Date]</w:t>
            </w:r>
          </w:p>
        </w:tc>
        <w:tc>
          <w:tcPr>
            <w:tcW w:w="5228" w:type="dxa"/>
          </w:tcPr>
          <w:p w:rsidR="00C26758" w:rsidRPr="00EA3F14" w:rsidRDefault="00C26758" w:rsidP="00C26758">
            <w:pPr>
              <w:jc w:val="right"/>
              <w:rPr>
                <w:color w:val="7030A0"/>
                <w:sz w:val="24"/>
                <w:szCs w:val="24"/>
                <w:u w:color="FF00FF"/>
              </w:rPr>
            </w:pPr>
            <w:r w:rsidRPr="006B52A9">
              <w:rPr>
                <w:rFonts w:cs="Arial"/>
                <w:sz w:val="24"/>
                <w:szCs w:val="24"/>
              </w:rPr>
              <w:t xml:space="preserve">c/o </w:t>
            </w:r>
            <w:r w:rsidRPr="00EA3F14">
              <w:rPr>
                <w:color w:val="7030A0"/>
                <w:sz w:val="24"/>
                <w:szCs w:val="24"/>
                <w:u w:color="FF00FF"/>
              </w:rPr>
              <w:t>[Address1]</w:t>
            </w:r>
          </w:p>
          <w:p w:rsidR="00C26758" w:rsidRPr="00EA3F14" w:rsidRDefault="00C26758" w:rsidP="00C26758">
            <w:pPr>
              <w:jc w:val="right"/>
              <w:rPr>
                <w:color w:val="7030A0"/>
                <w:sz w:val="24"/>
                <w:szCs w:val="24"/>
                <w:u w:color="FF00FF"/>
              </w:rPr>
            </w:pPr>
            <w:r w:rsidRPr="00EA3F14">
              <w:rPr>
                <w:color w:val="7030A0"/>
                <w:sz w:val="24"/>
                <w:szCs w:val="24"/>
                <w:u w:color="FF00FF"/>
              </w:rPr>
              <w:t>[Address2]</w:t>
            </w:r>
          </w:p>
          <w:p w:rsidR="00C26758" w:rsidRPr="00EA3F14" w:rsidRDefault="00C26758" w:rsidP="00C26758">
            <w:pPr>
              <w:jc w:val="right"/>
              <w:rPr>
                <w:color w:val="7030A0"/>
                <w:sz w:val="24"/>
                <w:szCs w:val="24"/>
                <w:u w:color="FF00FF"/>
              </w:rPr>
            </w:pPr>
            <w:r w:rsidRPr="00EA3F14">
              <w:rPr>
                <w:color w:val="7030A0"/>
                <w:sz w:val="24"/>
                <w:szCs w:val="24"/>
                <w:u w:color="FF00FF"/>
              </w:rPr>
              <w:t>[City/Town]</w:t>
            </w:r>
          </w:p>
          <w:p w:rsidR="00C26758" w:rsidRPr="00EA3F14" w:rsidRDefault="00C26758" w:rsidP="00C26758">
            <w:pPr>
              <w:jc w:val="right"/>
              <w:rPr>
                <w:color w:val="7030A0"/>
                <w:sz w:val="24"/>
                <w:szCs w:val="24"/>
                <w:u w:color="FF00FF"/>
              </w:rPr>
            </w:pPr>
            <w:r w:rsidRPr="00EA3F14">
              <w:rPr>
                <w:color w:val="7030A0"/>
                <w:sz w:val="24"/>
                <w:szCs w:val="24"/>
                <w:u w:color="FF00FF"/>
              </w:rPr>
              <w:t>[County name in full]</w:t>
            </w:r>
          </w:p>
          <w:p w:rsidR="00C26758" w:rsidRPr="006B52A9" w:rsidRDefault="00C26758" w:rsidP="00C26758">
            <w:pPr>
              <w:pBdr>
                <w:top w:val="none" w:sz="0" w:space="0" w:color="auto"/>
                <w:left w:val="none" w:sz="0" w:space="0" w:color="auto"/>
                <w:bottom w:val="none" w:sz="0" w:space="0" w:color="auto"/>
                <w:right w:val="none" w:sz="0" w:space="0" w:color="auto"/>
                <w:between w:val="none" w:sz="0" w:space="0" w:color="auto"/>
                <w:bar w:val="none" w:sz="0" w:color="auto"/>
              </w:pBdr>
              <w:jc w:val="right"/>
              <w:rPr>
                <w:color w:val="000000" w:themeColor="text1"/>
                <w:sz w:val="24"/>
                <w:szCs w:val="24"/>
                <w:u w:color="FF00FF"/>
              </w:rPr>
            </w:pPr>
            <w:r w:rsidRPr="006B52A9">
              <w:rPr>
                <w:color w:val="000000" w:themeColor="text1"/>
                <w:sz w:val="18"/>
                <w:szCs w:val="18"/>
                <w:highlight w:val="yellow"/>
                <w:u w:color="FF00FF"/>
              </w:rPr>
              <w:t>{NB: The format of your address is very important. It retains your full rights in law, and illustrates that this is for receipt of correspondence only and not for the benefit of Government or it’s agencies – delete note before sending}</w:t>
            </w:r>
          </w:p>
        </w:tc>
      </w:tr>
    </w:tbl>
    <w:p w:rsidR="00C26758" w:rsidRPr="006B52A9" w:rsidRDefault="00C26758" w:rsidP="00C26758">
      <w:pPr>
        <w:pStyle w:val="ListParagraph"/>
        <w:ind w:left="0"/>
        <w:jc w:val="center"/>
        <w:rPr>
          <w:rFonts w:ascii="Times New Roman" w:hAnsi="Times New Roman"/>
          <w:b/>
          <w:bCs/>
          <w:sz w:val="32"/>
          <w:szCs w:val="32"/>
          <w:lang w:val="en-GB"/>
        </w:rPr>
      </w:pPr>
      <w:r w:rsidRPr="006B52A9">
        <w:rPr>
          <w:rFonts w:ascii="Times New Roman" w:hAnsi="Times New Roman"/>
          <w:b/>
          <w:bCs/>
          <w:sz w:val="32"/>
          <w:szCs w:val="32"/>
          <w:lang w:val="en-GB"/>
        </w:rPr>
        <w:t>NOTICE-OF-LIABILITY</w:t>
      </w:r>
      <w:r w:rsidRPr="006B52A9">
        <w:rPr>
          <w:rFonts w:ascii="Times New Roman" w:hAnsi="Times New Roman"/>
          <w:b/>
          <w:bCs/>
          <w:sz w:val="32"/>
          <w:szCs w:val="32"/>
          <w:lang w:val="en-GB"/>
        </w:rPr>
        <w:br/>
      </w:r>
      <w:r w:rsidRPr="006B52A9">
        <w:rPr>
          <w:rFonts w:ascii="Times New Roman" w:hAnsi="Times New Roman"/>
          <w:lang w:val="en-GB"/>
        </w:rPr>
        <w:t>Notice-to-Principal-is-Notice-to-Agent; Notice-to-Agent-is-Notice-to-Principal</w:t>
      </w:r>
    </w:p>
    <w:p w:rsidR="00C26758" w:rsidRPr="006B52A9" w:rsidRDefault="00C26758" w:rsidP="00C26758">
      <w:pPr>
        <w:rPr>
          <w:color w:val="000000" w:themeColor="text1"/>
          <w:sz w:val="24"/>
          <w:szCs w:val="24"/>
          <w:u w:color="FF00FF"/>
        </w:rPr>
      </w:pPr>
    </w:p>
    <w:p w:rsidR="00C26758" w:rsidRPr="00012817" w:rsidRDefault="00C26758" w:rsidP="00C26758">
      <w:pPr>
        <w:pBdr>
          <w:top w:val="nil"/>
          <w:left w:val="nil"/>
          <w:bottom w:val="nil"/>
          <w:right w:val="nil"/>
          <w:between w:val="nil"/>
          <w:bar w:val="nil"/>
        </w:pBdr>
        <w:spacing w:after="0" w:line="276" w:lineRule="auto"/>
        <w:rPr>
          <w:rFonts w:ascii="Verdana" w:eastAsia="Arial Unicode MS" w:hAnsi="Verdana" w:cs="Arial"/>
          <w:i/>
          <w:iCs/>
          <w:color w:val="000000"/>
          <w:sz w:val="20"/>
          <w:szCs w:val="20"/>
          <w:u w:color="000000"/>
          <w:bdr w:val="nil"/>
          <w:lang w:val="en-US" w:eastAsia="en-GB"/>
        </w:rPr>
      </w:pPr>
      <w:r w:rsidRPr="00012817">
        <w:rPr>
          <w:rFonts w:ascii="Verdana" w:eastAsia="Arial Unicode MS" w:hAnsi="Verdana" w:cs="Arial"/>
          <w:color w:val="000000"/>
          <w:sz w:val="20"/>
          <w:szCs w:val="20"/>
          <w:u w:color="000000"/>
          <w:bdr w:val="nil"/>
          <w:lang w:val="en-US" w:eastAsia="en-GB"/>
        </w:rPr>
        <w:t xml:space="preserve">To: </w:t>
      </w:r>
      <w:r w:rsidRPr="00012817">
        <w:rPr>
          <w:rFonts w:ascii="Verdana" w:eastAsia="Arial Unicode MS" w:hAnsi="Verdana" w:cs="Arial"/>
          <w:color w:val="7030A0"/>
          <w:sz w:val="20"/>
          <w:szCs w:val="20"/>
          <w:u w:color="FF00FF"/>
          <w:bdr w:val="nil"/>
          <w:lang w:val="en-US" w:eastAsia="en-GB"/>
        </w:rPr>
        <w:t>[Name of Doctor/Nurse/Vaccinator/Vaccine Centre Employee, Vaccine premises Administrator/Manager and Hospital Management]</w:t>
      </w:r>
    </w:p>
    <w:p w:rsidR="00C26758" w:rsidRPr="008563AA" w:rsidRDefault="00C26758" w:rsidP="00C26758">
      <w:pPr>
        <w:pBdr>
          <w:top w:val="nil"/>
          <w:left w:val="nil"/>
          <w:bottom w:val="nil"/>
          <w:right w:val="nil"/>
          <w:between w:val="nil"/>
          <w:bar w:val="nil"/>
        </w:pBdr>
        <w:spacing w:after="0" w:line="276" w:lineRule="auto"/>
        <w:rPr>
          <w:rFonts w:ascii="Verdana" w:eastAsia="Arial Unicode MS" w:hAnsi="Verdana" w:cs="Arial Unicode MS"/>
          <w:i/>
          <w:iCs/>
          <w:color w:val="000000"/>
          <w:sz w:val="24"/>
          <w:szCs w:val="24"/>
          <w:u w:color="000000"/>
          <w:bdr w:val="nil"/>
          <w:lang w:val="en-US" w:eastAsia="en-GB"/>
        </w:rPr>
      </w:pPr>
    </w:p>
    <w:p w:rsidR="00C26758" w:rsidRPr="00012817" w:rsidRDefault="00C26758" w:rsidP="00C26758">
      <w:pPr>
        <w:pBdr>
          <w:top w:val="nil"/>
          <w:left w:val="nil"/>
          <w:bottom w:val="nil"/>
          <w:right w:val="nil"/>
          <w:between w:val="nil"/>
          <w:bar w:val="nil"/>
        </w:pBdr>
        <w:spacing w:after="0" w:line="276" w:lineRule="auto"/>
        <w:jc w:val="both"/>
        <w:rPr>
          <w:rFonts w:ascii="Verdana" w:eastAsia="Arial Unicode MS" w:hAnsi="Verdana" w:cs="Arial Unicode MS"/>
          <w:b/>
          <w:bCs/>
          <w:color w:val="000000"/>
          <w:sz w:val="24"/>
          <w:szCs w:val="24"/>
          <w:u w:color="000000"/>
          <w:bdr w:val="nil"/>
          <w:lang w:val="en-US" w:eastAsia="en-GB"/>
        </w:rPr>
      </w:pPr>
      <w:r w:rsidRPr="00012817">
        <w:rPr>
          <w:rFonts w:ascii="Verdana" w:eastAsia="Arial Unicode MS" w:hAnsi="Verdana" w:cs="Arial Unicode MS"/>
          <w:b/>
          <w:bCs/>
          <w:color w:val="000000"/>
          <w:sz w:val="24"/>
          <w:szCs w:val="24"/>
          <w:u w:color="000000"/>
          <w:bdr w:val="nil"/>
          <w:lang w:val="en-US" w:eastAsia="en-GB"/>
        </w:rPr>
        <w:t xml:space="preserve">This is a Notice of Liability setting out your personal responsibilities/ liabilities for conducting experimental medical trials as a vaccinator or a member of staff that takes part in the administration and facilitation of said experimental medical trials. </w:t>
      </w:r>
    </w:p>
    <w:p w:rsidR="00C26758" w:rsidRPr="00530109" w:rsidRDefault="00C26758" w:rsidP="00C26758">
      <w:pPr>
        <w:pBdr>
          <w:top w:val="nil"/>
          <w:left w:val="nil"/>
          <w:bottom w:val="nil"/>
          <w:right w:val="nil"/>
          <w:between w:val="nil"/>
          <w:bar w:val="nil"/>
        </w:pBdr>
        <w:spacing w:after="0" w:line="276" w:lineRule="auto"/>
        <w:jc w:val="both"/>
        <w:rPr>
          <w:rFonts w:ascii="Verdana" w:eastAsia="Arial Unicode MS" w:hAnsi="Verdana" w:cs="Arial Unicode MS"/>
          <w:b/>
          <w:bCs/>
          <w:color w:val="000000"/>
          <w:sz w:val="24"/>
          <w:szCs w:val="24"/>
          <w:u w:color="000000"/>
          <w:bdr w:val="nil"/>
          <w:lang w:val="en-US" w:eastAsia="en-GB"/>
        </w:rPr>
      </w:pPr>
    </w:p>
    <w:p w:rsidR="00C26758" w:rsidRPr="00012817" w:rsidRDefault="00C26758" w:rsidP="00C26758">
      <w:pPr>
        <w:pBdr>
          <w:top w:val="nil"/>
          <w:left w:val="nil"/>
          <w:bottom w:val="nil"/>
          <w:right w:val="nil"/>
          <w:between w:val="nil"/>
          <w:bar w:val="nil"/>
        </w:pBdr>
        <w:spacing w:after="0" w:line="276" w:lineRule="auto"/>
        <w:jc w:val="both"/>
        <w:rPr>
          <w:rFonts w:ascii="Verdana" w:eastAsia="Arial Unicode MS" w:hAnsi="Verdana" w:cs="Arial Unicode MS"/>
          <w:b/>
          <w:bCs/>
          <w:color w:val="FF0000"/>
          <w:sz w:val="20"/>
          <w:szCs w:val="20"/>
          <w:u w:color="000000"/>
          <w:bdr w:val="nil"/>
          <w:lang w:val="en-US" w:eastAsia="en-GB"/>
        </w:rPr>
      </w:pPr>
      <w:r w:rsidRPr="00012817">
        <w:rPr>
          <w:rFonts w:ascii="Verdana" w:eastAsia="Arial Unicode MS" w:hAnsi="Verdana" w:cs="Arial Unicode MS"/>
          <w:b/>
          <w:bCs/>
          <w:sz w:val="20"/>
          <w:szCs w:val="20"/>
          <w:u w:color="000000"/>
          <w:bdr w:val="nil"/>
          <w:lang w:val="en-US" w:eastAsia="en-GB"/>
        </w:rPr>
        <w:t xml:space="preserve">You are put on notice to uphold your personal responsibilities around obtaining fully informed consent </w:t>
      </w:r>
    </w:p>
    <w:p w:rsidR="00C26758" w:rsidRPr="008563AA" w:rsidRDefault="00C26758" w:rsidP="00C26758">
      <w:pPr>
        <w:pBdr>
          <w:top w:val="nil"/>
          <w:left w:val="nil"/>
          <w:bottom w:val="nil"/>
          <w:right w:val="nil"/>
          <w:between w:val="nil"/>
          <w:bar w:val="nil"/>
        </w:pBdr>
        <w:spacing w:after="0" w:line="276" w:lineRule="auto"/>
        <w:rPr>
          <w:rFonts w:ascii="Verdana" w:eastAsia="Arial Unicode MS" w:hAnsi="Verdana" w:cs="Arial Unicode MS"/>
          <w:i/>
          <w:iCs/>
          <w:color w:val="000000"/>
          <w:sz w:val="24"/>
          <w:szCs w:val="24"/>
          <w:u w:color="000000"/>
          <w:bdr w:val="nil"/>
          <w:lang w:val="en-US" w:eastAsia="en-GB"/>
        </w:rPr>
      </w:pPr>
    </w:p>
    <w:p w:rsidR="00C26758" w:rsidRPr="00012817" w:rsidRDefault="00C26758" w:rsidP="00C26758">
      <w:pPr>
        <w:pStyle w:val="Default"/>
        <w:rPr>
          <w:rFonts w:ascii="Verdana" w:eastAsia="Times New Roman" w:hAnsi="Verdana" w:cs="Arial"/>
          <w:sz w:val="20"/>
          <w:szCs w:val="20"/>
          <w:lang w:val="en-GB"/>
        </w:rPr>
      </w:pPr>
      <w:r w:rsidRPr="00012817">
        <w:rPr>
          <w:rFonts w:ascii="Verdana" w:hAnsi="Verdana" w:cs="Arial"/>
          <w:sz w:val="20"/>
          <w:szCs w:val="20"/>
          <w:lang w:val="en-GB"/>
        </w:rPr>
        <w:t>Copy to whom it may concern</w:t>
      </w:r>
    </w:p>
    <w:p w:rsidR="00C26758" w:rsidRPr="00012817" w:rsidRDefault="00C26758" w:rsidP="00C26758">
      <w:pPr>
        <w:pStyle w:val="ListParagraph"/>
        <w:ind w:left="0"/>
        <w:rPr>
          <w:rFonts w:ascii="Verdana" w:eastAsia="Times New Roman" w:hAnsi="Verdana" w:cs="Arial"/>
          <w:sz w:val="20"/>
          <w:szCs w:val="20"/>
          <w:lang w:val="en-GB"/>
        </w:rPr>
      </w:pPr>
    </w:p>
    <w:p w:rsidR="00C26758" w:rsidRPr="00012817" w:rsidRDefault="00C26758" w:rsidP="00C26758">
      <w:pPr>
        <w:rPr>
          <w:rFonts w:ascii="Verdana" w:hAnsi="Verdana" w:cs="Arial"/>
          <w:sz w:val="20"/>
          <w:szCs w:val="20"/>
          <w:u w:color="FF00FF"/>
        </w:rPr>
      </w:pPr>
      <w:r w:rsidRPr="00012817">
        <w:rPr>
          <w:rFonts w:ascii="Verdana" w:hAnsi="Verdana" w:cs="Arial"/>
          <w:b/>
          <w:bCs/>
          <w:sz w:val="20"/>
          <w:szCs w:val="20"/>
        </w:rPr>
        <w:t>Applicable to All Successors and Assigns</w:t>
      </w:r>
    </w:p>
    <w:p w:rsidR="00C26758" w:rsidRPr="00012817" w:rsidRDefault="00C26758" w:rsidP="00C26758">
      <w:pPr>
        <w:rPr>
          <w:rFonts w:ascii="Verdana" w:hAnsi="Verdana" w:cs="Arial"/>
          <w:sz w:val="20"/>
          <w:szCs w:val="20"/>
          <w:u w:color="FF00FF"/>
        </w:rPr>
      </w:pPr>
      <w:r w:rsidRPr="00012817">
        <w:rPr>
          <w:rFonts w:ascii="Verdana" w:hAnsi="Verdana" w:cs="Arial"/>
          <w:b/>
          <w:bCs/>
          <w:sz w:val="20"/>
          <w:szCs w:val="20"/>
        </w:rPr>
        <w:t xml:space="preserve">From: </w:t>
      </w:r>
      <w:r w:rsidRPr="00012817">
        <w:rPr>
          <w:rFonts w:ascii="Verdana" w:hAnsi="Verdana" w:cs="Arial"/>
          <w:color w:val="7030A0"/>
          <w:sz w:val="20"/>
          <w:szCs w:val="20"/>
          <w:u w:color="FF00FF"/>
        </w:rPr>
        <w:t>[Full Name of relevant person]</w:t>
      </w:r>
    </w:p>
    <w:p w:rsidR="00931023" w:rsidRDefault="00380BE2" w:rsidP="00012817">
      <w:pPr>
        <w:rPr>
          <w:rFonts w:ascii="Arial" w:eastAsia="Arial Unicode MS" w:hAnsi="Arial" w:cs="Arial"/>
          <w:color w:val="000000"/>
          <w:sz w:val="24"/>
          <w:szCs w:val="24"/>
          <w:u w:color="000000"/>
          <w:bdr w:val="nil"/>
          <w:lang w:val="en-US" w:eastAsia="en-GB"/>
        </w:rPr>
      </w:pPr>
      <w:r w:rsidRPr="00380BE2">
        <w:rPr>
          <w:rFonts w:eastAsia="Times New Roman" w:cs="Arial"/>
          <w:b/>
          <w:bCs/>
          <w:noProof/>
          <w:lang w:eastAsia="en-GB"/>
        </w:rPr>
        <w:pict>
          <v:shapetype id="_x0000_t202" coordsize="21600,21600" o:spt="202" path="m,l,21600r21600,l21600,xe">
            <v:stroke joinstyle="miter"/>
            <v:path gradientshapeok="t" o:connecttype="rect"/>
          </v:shapetype>
          <v:shape id="Text Box 2" o:spid="_x0000_s1026" type="#_x0000_t202" style="position:absolute;margin-left:15pt;margin-top:19.25pt;width:416.4pt;height:110.6pt;z-index:251659264;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">
            <v:textbox style="mso-fit-shape-to-text:t">
              <w:txbxContent>
                <w:p w:rsidR="00012817" w:rsidRPr="00DF6229" w:rsidRDefault="00012817" w:rsidP="00C26758">
                  <w:pPr>
                    <w:pStyle w:val="ListParagraph"/>
                    <w:ind w:left="0"/>
                    <w:jc w:val="center"/>
                    <w:rPr>
                      <w:rStyle w:val="None"/>
                      <w:b/>
                      <w:bCs/>
                      <w:u w:color="000090"/>
                    </w:rPr>
                  </w:pPr>
                  <w:r w:rsidRPr="00DF6229">
                    <w:rPr>
                      <w:rStyle w:val="None"/>
                      <w:b/>
                      <w:bCs/>
                      <w:u w:color="000090"/>
                    </w:rPr>
                    <w:t>NOTICE</w:t>
                  </w:r>
                </w:p>
                <w:p w:rsidR="00012817" w:rsidRDefault="00012817" w:rsidP="00C26758">
                  <w:pPr>
                    <w:pStyle w:val="ListParagraph"/>
                    <w:ind w:left="0"/>
                    <w:jc w:val="both"/>
                    <w:rPr>
                      <w:rStyle w:val="None"/>
                      <w:u w:color="000090"/>
                    </w:rPr>
                  </w:pPr>
                  <w:r w:rsidRPr="00DF6229">
                    <w:rPr>
                      <w:rStyle w:val="None"/>
                      <w:u w:color="000090"/>
                    </w:rPr>
                    <w:t xml:space="preserve">It is not my intention to harass, intimidate, offend, conspire, blackmail, coerce or cause anxiety, </w:t>
                  </w:r>
                  <w:r>
                    <w:rPr>
                      <w:rStyle w:val="None"/>
                      <w:u w:color="000090"/>
                    </w:rPr>
                    <w:t>alarm or distress. This Notice of Liability is</w:t>
                  </w:r>
                  <w:r w:rsidRPr="00DF6229">
                    <w:rPr>
                      <w:rStyle w:val="None"/>
                      <w:u w:color="000090"/>
                    </w:rPr>
                    <w:t xml:space="preserve"> presented with </w:t>
                  </w:r>
                  <w:proofErr w:type="spellStart"/>
                  <w:r w:rsidRPr="00DF6229">
                    <w:rPr>
                      <w:rStyle w:val="None"/>
                      <w:u w:color="000090"/>
                    </w:rPr>
                    <w:t>hono</w:t>
                  </w:r>
                  <w:r>
                    <w:rPr>
                      <w:rStyle w:val="None"/>
                      <w:u w:color="000090"/>
                    </w:rPr>
                    <w:t>u</w:t>
                  </w:r>
                  <w:r w:rsidRPr="00DF6229">
                    <w:rPr>
                      <w:rStyle w:val="None"/>
                      <w:u w:color="000090"/>
                    </w:rPr>
                    <w:t>rable</w:t>
                  </w:r>
                  <w:proofErr w:type="spellEnd"/>
                  <w:r w:rsidRPr="00DF6229">
                    <w:rPr>
                      <w:rStyle w:val="None"/>
                      <w:u w:color="000090"/>
                    </w:rPr>
                    <w:t xml:space="preserve"> and pea</w:t>
                  </w:r>
                  <w:r>
                    <w:rPr>
                      <w:rStyle w:val="None"/>
                      <w:u w:color="000090"/>
                    </w:rPr>
                    <w:t>ceful intentions and is</w:t>
                  </w:r>
                  <w:r w:rsidRPr="00DF6229">
                    <w:rPr>
                      <w:rStyle w:val="None"/>
                      <w:u w:color="000090"/>
                    </w:rPr>
                    <w:t xml:space="preserve"> expressly for your benefit to provide you with due process and a good faith opportunity to</w:t>
                  </w:r>
                  <w:r>
                    <w:rPr>
                      <w:rStyle w:val="None"/>
                      <w:u w:color="000090"/>
                    </w:rPr>
                    <w:t xml:space="preserve"> remedy this most serious matter</w:t>
                  </w:r>
                  <w:r w:rsidRPr="00DF6229">
                    <w:rPr>
                      <w:rStyle w:val="None"/>
                      <w:u w:color="000090"/>
                    </w:rPr>
                    <w:t>.</w:t>
                  </w:r>
                </w:p>
                <w:p w:rsidR="00012817" w:rsidRDefault="00012817" w:rsidP="00C26758">
                  <w:pPr>
                    <w:pStyle w:val="ListParagraph"/>
                    <w:ind w:left="0"/>
                    <w:jc w:val="both"/>
                    <w:rPr>
                      <w:rStyle w:val="None"/>
                      <w:u w:color="000090"/>
                    </w:rPr>
                  </w:pPr>
                </w:p>
              </w:txbxContent>
            </v:textbox>
            <w10:wrap type="square" anchorx="margin"/>
          </v:shape>
        </w:pict>
      </w:r>
    </w:p>
    <w:p w:rsidR="00012817" w:rsidRPr="00931023" w:rsidRDefault="00012817" w:rsidP="00012817">
      <w:pPr>
        <w:rPr>
          <w:rFonts w:ascii="Arial" w:eastAsia="Arial Unicode MS" w:hAnsi="Arial" w:cs="Arial"/>
          <w:color w:val="000000"/>
          <w:sz w:val="24"/>
          <w:szCs w:val="24"/>
          <w:u w:color="000000"/>
          <w:bdr w:val="nil"/>
          <w:lang w:val="en-US" w:eastAsia="en-GB"/>
        </w:rPr>
      </w:pPr>
    </w:p>
    <w:p w:rsidR="00931023" w:rsidRPr="00012817" w:rsidRDefault="00931023" w:rsidP="00931023">
      <w:pPr>
        <w:pBdr>
          <w:top w:val="nil"/>
          <w:left w:val="nil"/>
          <w:bottom w:val="nil"/>
          <w:right w:val="nil"/>
          <w:between w:val="nil"/>
          <w:bar w:val="nil"/>
        </w:pBdr>
        <w:spacing w:after="0" w:line="240" w:lineRule="auto"/>
        <w:jc w:val="both"/>
        <w:rPr>
          <w:rFonts w:ascii="Verdana" w:eastAsia="Calibri" w:hAnsi="Verdana" w:cs="Calibri"/>
          <w:b/>
          <w:color w:val="000000"/>
          <w:sz w:val="20"/>
          <w:szCs w:val="20"/>
          <w:u w:color="000090"/>
          <w:bdr w:val="nil"/>
          <w:lang w:val="en-US" w:eastAsia="en-GB"/>
        </w:rPr>
      </w:pPr>
      <w:r w:rsidRPr="00012817">
        <w:rPr>
          <w:rFonts w:ascii="Verdana" w:eastAsia="Calibri" w:hAnsi="Verdana" w:cs="Calibri"/>
          <w:b/>
          <w:color w:val="000000"/>
          <w:sz w:val="20"/>
          <w:szCs w:val="20"/>
          <w:u w:color="000090"/>
          <w:bdr w:val="nil"/>
          <w:lang w:val="en-US" w:eastAsia="en-GB"/>
        </w:rPr>
        <w:t>Personal Liability</w:t>
      </w:r>
    </w:p>
    <w:p w:rsidR="009B1701" w:rsidRPr="008563AA" w:rsidRDefault="00931023" w:rsidP="00931023">
      <w:pPr>
        <w:pBdr>
          <w:top w:val="nil"/>
          <w:left w:val="nil"/>
          <w:bottom w:val="nil"/>
          <w:right w:val="nil"/>
          <w:between w:val="nil"/>
          <w:bar w:val="nil"/>
        </w:pBdr>
        <w:spacing w:after="0" w:line="276" w:lineRule="auto"/>
        <w:jc w:val="both"/>
        <w:rPr>
          <w:rFonts w:ascii="Verdana" w:eastAsia="Calibri" w:hAnsi="Verdana" w:cs="Calibri"/>
          <w:color w:val="000000"/>
          <w:sz w:val="24"/>
          <w:szCs w:val="24"/>
          <w:u w:color="000090"/>
          <w:bdr w:val="nil"/>
          <w:lang w:val="en-US" w:eastAsia="en-GB"/>
        </w:rPr>
      </w:pPr>
      <w:r w:rsidRPr="008563AA">
        <w:rPr>
          <w:rFonts w:ascii="Verdana" w:eastAsia="Calibri" w:hAnsi="Verdana" w:cs="Calibri"/>
          <w:color w:val="000000"/>
          <w:sz w:val="24"/>
          <w:szCs w:val="24"/>
          <w:u w:color="000090"/>
          <w:bdr w:val="nil"/>
          <w:lang w:val="en-US" w:eastAsia="en-GB"/>
        </w:rPr>
        <w:t xml:space="preserve">This legal and lawful notice of liability may be used as evidence in court if needed and intends to enlighten you and protect you from attracting civil and criminal liability </w:t>
      </w:r>
      <w:r w:rsidRPr="008563AA">
        <w:rPr>
          <w:rFonts w:ascii="Verdana" w:eastAsia="Calibri" w:hAnsi="Verdana" w:cs="Calibri"/>
          <w:bCs/>
          <w:color w:val="000000"/>
          <w:sz w:val="24"/>
          <w:szCs w:val="24"/>
          <w:u w:color="000090"/>
          <w:bdr w:val="nil"/>
          <w:lang w:val="en-US" w:eastAsia="en-GB"/>
        </w:rPr>
        <w:t>whether domestic or international and whether in an existing court or one to be convened under Natural Law principles</w:t>
      </w:r>
      <w:r w:rsidRPr="008563AA">
        <w:rPr>
          <w:rFonts w:ascii="Verdana" w:eastAsia="Calibri" w:hAnsi="Verdana" w:cs="Calibri"/>
          <w:color w:val="000000"/>
          <w:sz w:val="24"/>
          <w:szCs w:val="24"/>
          <w:u w:color="000090"/>
          <w:bdr w:val="nil"/>
          <w:lang w:val="en-US" w:eastAsia="en-GB"/>
        </w:rPr>
        <w:t>in relation to your action</w:t>
      </w:r>
      <w:r w:rsidR="00A82FC2" w:rsidRPr="00A82FC2">
        <w:rPr>
          <w:rFonts w:ascii="Verdana" w:eastAsia="Calibri" w:hAnsi="Verdana" w:cs="Calibri"/>
          <w:color w:val="000000"/>
          <w:sz w:val="24"/>
          <w:szCs w:val="24"/>
          <w:u w:color="000090"/>
          <w:bdr w:val="nil"/>
          <w:lang w:val="en-US" w:eastAsia="en-GB"/>
        </w:rPr>
        <w:t>/</w:t>
      </w:r>
      <w:r w:rsidRPr="008563AA">
        <w:rPr>
          <w:rFonts w:ascii="Verdana" w:eastAsia="Calibri" w:hAnsi="Verdana" w:cs="Calibri"/>
          <w:color w:val="000000"/>
          <w:sz w:val="24"/>
          <w:szCs w:val="24"/>
          <w:u w:color="000090"/>
          <w:bdr w:val="nil"/>
          <w:lang w:val="en-US" w:eastAsia="en-GB"/>
        </w:rPr>
        <w:t xml:space="preserve">s and all your omissions in relation to the alleged </w:t>
      </w:r>
      <w:r w:rsidRPr="008563AA">
        <w:rPr>
          <w:rFonts w:ascii="Verdana" w:eastAsia="Calibri" w:hAnsi="Verdana" w:cs="Calibri"/>
          <w:color w:val="000000"/>
          <w:sz w:val="24"/>
          <w:szCs w:val="24"/>
          <w:u w:color="000090"/>
          <w:bdr w:val="nil"/>
          <w:lang w:val="en-US" w:eastAsia="en-GB"/>
        </w:rPr>
        <w:lastRenderedPageBreak/>
        <w:t xml:space="preserve">SARS-CoV-2 pandemic </w:t>
      </w:r>
      <w:r w:rsidR="00C26758">
        <w:rPr>
          <w:rFonts w:ascii="Verdana" w:eastAsia="Calibri" w:hAnsi="Verdana" w:cs="Calibri"/>
          <w:color w:val="000000"/>
          <w:sz w:val="24"/>
          <w:szCs w:val="24"/>
          <w:u w:color="000090"/>
          <w:bdr w:val="nil"/>
          <w:lang w:val="en-US" w:eastAsia="en-GB"/>
        </w:rPr>
        <w:t xml:space="preserve">and the measures that have been and or </w:t>
      </w:r>
      <w:r w:rsidRPr="008563AA">
        <w:rPr>
          <w:rFonts w:ascii="Verdana" w:eastAsia="Calibri" w:hAnsi="Verdana" w:cs="Calibri"/>
          <w:color w:val="000000"/>
          <w:sz w:val="24"/>
          <w:szCs w:val="24"/>
          <w:u w:color="000090"/>
          <w:bdr w:val="nil"/>
          <w:lang w:val="en-US" w:eastAsia="en-GB"/>
        </w:rPr>
        <w:t xml:space="preserve">are being taken within the </w:t>
      </w:r>
      <w:r w:rsidRPr="008563AA">
        <w:rPr>
          <w:rFonts w:ascii="Verdana" w:eastAsia="Calibri" w:hAnsi="Verdana" w:cs="Calibri"/>
          <w:bCs/>
          <w:color w:val="000000"/>
          <w:sz w:val="24"/>
          <w:szCs w:val="24"/>
          <w:u w:color="000090"/>
          <w:bdr w:val="nil"/>
          <w:lang w:val="en-US" w:eastAsia="en-GB"/>
        </w:rPr>
        <w:t>United Kingdom</w:t>
      </w:r>
      <w:r w:rsidRPr="008563AA">
        <w:rPr>
          <w:rFonts w:ascii="Verdana" w:eastAsia="Calibri" w:hAnsi="Verdana" w:cs="Calibri"/>
          <w:color w:val="000000"/>
          <w:sz w:val="24"/>
          <w:szCs w:val="24"/>
          <w:u w:color="000090"/>
          <w:bdr w:val="nil"/>
          <w:lang w:val="en-US" w:eastAsia="en-GB"/>
        </w:rPr>
        <w:t xml:space="preserve"> and world-wide to control its alleged spread and effect(s) including, but not limited to, the administration of experimental COVID-19/</w:t>
      </w:r>
      <w:r w:rsidRPr="008563AA">
        <w:rPr>
          <w:rFonts w:ascii="Verdana" w:eastAsia="Calibri" w:hAnsi="Verdana" w:cs="Calibri"/>
          <w:color w:val="000000"/>
          <w:sz w:val="24"/>
          <w:szCs w:val="24"/>
          <w:u w:color="000000"/>
          <w:bdr w:val="nil"/>
          <w:lang w:val="en-US" w:eastAsia="en-GB"/>
        </w:rPr>
        <w:t>SARS-CoV-2</w:t>
      </w:r>
      <w:r w:rsidRPr="008563AA">
        <w:rPr>
          <w:rFonts w:ascii="Verdana" w:eastAsia="Calibri" w:hAnsi="Verdana" w:cs="Calibri"/>
          <w:color w:val="000000"/>
          <w:sz w:val="24"/>
          <w:szCs w:val="24"/>
          <w:u w:color="000090"/>
          <w:bdr w:val="nil"/>
          <w:lang w:val="en-US" w:eastAsia="en-GB"/>
        </w:rPr>
        <w:t xml:space="preserve"> mRNA </w:t>
      </w:r>
      <w:r w:rsidRPr="008563AA">
        <w:rPr>
          <w:rFonts w:ascii="Verdana" w:eastAsia="Calibri" w:hAnsi="Verdana" w:cs="Calibri"/>
          <w:color w:val="000000"/>
          <w:sz w:val="24"/>
          <w:szCs w:val="24"/>
          <w:u w:color="000000"/>
          <w:bdr w:val="nil"/>
          <w:lang w:val="en-US" w:eastAsia="en-GB"/>
        </w:rPr>
        <w:t>gene therapies</w:t>
      </w:r>
      <w:r w:rsidR="00C26758">
        <w:rPr>
          <w:rFonts w:ascii="Verdana" w:eastAsia="Calibri" w:hAnsi="Verdana" w:cs="Calibri"/>
          <w:color w:val="000000"/>
          <w:sz w:val="24"/>
          <w:szCs w:val="24"/>
          <w:u w:color="000090"/>
          <w:bdr w:val="nil"/>
          <w:lang w:val="en-US" w:eastAsia="en-GB"/>
        </w:rPr>
        <w:t xml:space="preserve"> injections </w:t>
      </w:r>
      <w:r w:rsidRPr="008563AA">
        <w:rPr>
          <w:rFonts w:ascii="Verdana" w:eastAsia="Calibri" w:hAnsi="Verdana" w:cs="Calibri"/>
          <w:color w:val="000000"/>
          <w:sz w:val="24"/>
          <w:szCs w:val="24"/>
          <w:u w:color="000090"/>
          <w:bdr w:val="nil"/>
          <w:lang w:val="en-US" w:eastAsia="en-GB"/>
        </w:rPr>
        <w:t>vaccines (and</w:t>
      </w:r>
      <w:r w:rsidR="00C26758">
        <w:rPr>
          <w:rFonts w:ascii="Verdana" w:eastAsia="Calibri" w:hAnsi="Verdana" w:cs="Calibri"/>
          <w:color w:val="000000"/>
          <w:sz w:val="24"/>
          <w:szCs w:val="24"/>
          <w:u w:color="000090"/>
          <w:bdr w:val="nil"/>
          <w:lang w:val="en-US" w:eastAsia="en-GB"/>
        </w:rPr>
        <w:t xml:space="preserve"> or viral vector injections </w:t>
      </w:r>
      <w:r w:rsidRPr="008563AA">
        <w:rPr>
          <w:rFonts w:ascii="Verdana" w:eastAsia="Calibri" w:hAnsi="Verdana" w:cs="Calibri"/>
          <w:color w:val="000000"/>
          <w:sz w:val="24"/>
          <w:szCs w:val="24"/>
          <w:u w:color="000090"/>
          <w:bdr w:val="nil"/>
          <w:lang w:val="en-US" w:eastAsia="en-GB"/>
        </w:rPr>
        <w:t>vaccines</w:t>
      </w:r>
      <w:r w:rsidR="00B51064" w:rsidRPr="008563AA">
        <w:rPr>
          <w:rFonts w:ascii="Verdana" w:eastAsia="Calibri" w:hAnsi="Verdana" w:cs="Calibri"/>
          <w:color w:val="000000"/>
          <w:sz w:val="24"/>
          <w:szCs w:val="24"/>
          <w:u w:color="000090"/>
          <w:bdr w:val="nil"/>
          <w:lang w:val="en-US" w:eastAsia="en-GB"/>
        </w:rPr>
        <w:t xml:space="preserve"> and or </w:t>
      </w:r>
      <w:proofErr w:type="spellStart"/>
      <w:r w:rsidR="00B51064" w:rsidRPr="008563AA">
        <w:rPr>
          <w:rFonts w:ascii="Verdana" w:eastAsia="Calibri" w:hAnsi="Verdana" w:cs="Calibri"/>
          <w:color w:val="000000"/>
          <w:sz w:val="24"/>
          <w:szCs w:val="24"/>
          <w:u w:color="000090"/>
          <w:bdr w:val="nil"/>
          <w:lang w:val="en-US" w:eastAsia="en-GB"/>
        </w:rPr>
        <w:t>nucleodide</w:t>
      </w:r>
      <w:proofErr w:type="spellEnd"/>
      <w:r w:rsidR="00B51064" w:rsidRPr="008563AA">
        <w:rPr>
          <w:rFonts w:ascii="Verdana" w:eastAsia="Calibri" w:hAnsi="Verdana" w:cs="Calibri"/>
          <w:color w:val="000000"/>
          <w:sz w:val="24"/>
          <w:szCs w:val="24"/>
          <w:u w:color="000090"/>
          <w:bdr w:val="nil"/>
          <w:lang w:val="en-US" w:eastAsia="en-GB"/>
        </w:rPr>
        <w:t>-modifi</w:t>
      </w:r>
      <w:r w:rsidR="00C26758">
        <w:rPr>
          <w:rFonts w:ascii="Verdana" w:eastAsia="Calibri" w:hAnsi="Verdana" w:cs="Calibri"/>
          <w:color w:val="000000"/>
          <w:sz w:val="24"/>
          <w:szCs w:val="24"/>
          <w:u w:color="000090"/>
          <w:bdr w:val="nil"/>
          <w:lang w:val="en-US" w:eastAsia="en-GB"/>
        </w:rPr>
        <w:t xml:space="preserve">ed messenger RNA gene therapies injections </w:t>
      </w:r>
      <w:r w:rsidR="00B51064" w:rsidRPr="008563AA">
        <w:rPr>
          <w:rFonts w:ascii="Verdana" w:eastAsia="Calibri" w:hAnsi="Verdana" w:cs="Calibri"/>
          <w:color w:val="000000"/>
          <w:sz w:val="24"/>
          <w:szCs w:val="24"/>
          <w:u w:color="000090"/>
          <w:bdr w:val="nil"/>
          <w:lang w:val="en-US" w:eastAsia="en-GB"/>
        </w:rPr>
        <w:t>vaccines</w:t>
      </w:r>
      <w:r w:rsidRPr="008563AA">
        <w:rPr>
          <w:rFonts w:ascii="Verdana" w:eastAsia="Calibri" w:hAnsi="Verdana" w:cs="Calibri"/>
          <w:color w:val="000000"/>
          <w:sz w:val="24"/>
          <w:szCs w:val="24"/>
          <w:u w:color="000090"/>
          <w:bdr w:val="nil"/>
          <w:lang w:val="en-US" w:eastAsia="en-GB"/>
        </w:rPr>
        <w:t xml:space="preserve">) and the harm and death caused. </w:t>
      </w:r>
    </w:p>
    <w:p w:rsidR="009B1701" w:rsidRPr="008563AA" w:rsidRDefault="009B1701" w:rsidP="00931023">
      <w:pPr>
        <w:pBdr>
          <w:top w:val="nil"/>
          <w:left w:val="nil"/>
          <w:bottom w:val="nil"/>
          <w:right w:val="nil"/>
          <w:between w:val="nil"/>
          <w:bar w:val="nil"/>
        </w:pBdr>
        <w:spacing w:after="0" w:line="276" w:lineRule="auto"/>
        <w:jc w:val="both"/>
        <w:rPr>
          <w:rFonts w:ascii="Verdana" w:eastAsia="Calibri" w:hAnsi="Verdana" w:cs="Calibri"/>
          <w:color w:val="000000"/>
          <w:sz w:val="24"/>
          <w:szCs w:val="24"/>
          <w:u w:color="000090"/>
          <w:bdr w:val="nil"/>
          <w:lang w:val="en-US" w:eastAsia="en-GB"/>
        </w:rPr>
      </w:pPr>
    </w:p>
    <w:p w:rsidR="00931023" w:rsidRPr="008563AA" w:rsidRDefault="00D9758F" w:rsidP="00931023">
      <w:pPr>
        <w:pBdr>
          <w:top w:val="nil"/>
          <w:left w:val="nil"/>
          <w:bottom w:val="nil"/>
          <w:right w:val="nil"/>
          <w:between w:val="nil"/>
          <w:bar w:val="nil"/>
        </w:pBdr>
        <w:spacing w:after="0" w:line="276" w:lineRule="auto"/>
        <w:jc w:val="both"/>
        <w:rPr>
          <w:rFonts w:ascii="Verdana" w:eastAsia="Times New Roman" w:hAnsi="Verdana" w:cs="Times New Roman"/>
          <w:color w:val="000000"/>
          <w:sz w:val="24"/>
          <w:szCs w:val="24"/>
          <w:u w:color="000090"/>
          <w:bdr w:val="nil"/>
          <w:lang w:val="en-US" w:eastAsia="en-GB"/>
        </w:rPr>
      </w:pPr>
      <w:r w:rsidRPr="008563AA">
        <w:rPr>
          <w:rFonts w:ascii="Verdana" w:eastAsia="Calibri" w:hAnsi="Verdana" w:cs="Calibri"/>
          <w:b/>
          <w:color w:val="000000"/>
          <w:sz w:val="24"/>
          <w:szCs w:val="24"/>
          <w:u w:color="000090"/>
          <w:bdr w:val="nil"/>
          <w:lang w:val="en-US" w:eastAsia="en-GB"/>
        </w:rPr>
        <w:t xml:space="preserve">As well as being liable to pay claims for medical negligence, you could face serious criminal charges including but not limited to Wounding contrary to S.20 of the Offences against the Person Act 1861, </w:t>
      </w:r>
      <w:r w:rsidR="008563AA" w:rsidRPr="008563AA">
        <w:rPr>
          <w:rFonts w:ascii="Verdana" w:eastAsia="Calibri" w:hAnsi="Verdana" w:cs="Calibri"/>
          <w:b/>
          <w:color w:val="000000"/>
          <w:sz w:val="24"/>
          <w:szCs w:val="24"/>
          <w:u w:color="000090"/>
          <w:bdr w:val="nil"/>
          <w:lang w:val="en-US" w:eastAsia="en-GB"/>
        </w:rPr>
        <w:t>Administering</w:t>
      </w:r>
      <w:r w:rsidRPr="008563AA">
        <w:rPr>
          <w:rFonts w:ascii="Verdana" w:eastAsia="Calibri" w:hAnsi="Verdana" w:cs="Calibri"/>
          <w:b/>
          <w:color w:val="000000"/>
          <w:sz w:val="24"/>
          <w:szCs w:val="24"/>
          <w:u w:color="000090"/>
          <w:bdr w:val="nil"/>
          <w:lang w:val="en-US" w:eastAsia="en-GB"/>
        </w:rPr>
        <w:t xml:space="preserve"> a noxious substance with intent</w:t>
      </w:r>
      <w:r w:rsidR="009B1701" w:rsidRPr="008563AA">
        <w:rPr>
          <w:rFonts w:ascii="Verdana" w:eastAsia="Calibri" w:hAnsi="Verdana" w:cs="Calibri"/>
          <w:b/>
          <w:color w:val="000000"/>
          <w:sz w:val="24"/>
          <w:szCs w:val="24"/>
          <w:u w:color="000090"/>
          <w:bdr w:val="nil"/>
          <w:lang w:val="en-US" w:eastAsia="en-GB"/>
        </w:rPr>
        <w:t xml:space="preserve"> contrary to S.23 of the Offences against the Person Act 1861</w:t>
      </w:r>
      <w:r w:rsidR="00A82FC2">
        <w:rPr>
          <w:rFonts w:ascii="Verdana" w:eastAsia="Calibri" w:hAnsi="Verdana" w:cs="Calibri"/>
          <w:b/>
          <w:color w:val="000000"/>
          <w:sz w:val="24"/>
          <w:szCs w:val="24"/>
          <w:u w:color="000090"/>
          <w:bdr w:val="nil"/>
          <w:lang w:val="en-US" w:eastAsia="en-GB"/>
        </w:rPr>
        <w:t>,</w:t>
      </w:r>
      <w:r w:rsidRPr="008563AA">
        <w:rPr>
          <w:rFonts w:ascii="Verdana" w:eastAsia="Calibri" w:hAnsi="Verdana" w:cs="Calibri"/>
          <w:b/>
          <w:color w:val="000000"/>
          <w:sz w:val="24"/>
          <w:szCs w:val="24"/>
          <w:u w:color="000090"/>
          <w:bdr w:val="nil"/>
          <w:lang w:val="en-US" w:eastAsia="en-GB"/>
        </w:rPr>
        <w:t xml:space="preserve"> and</w:t>
      </w:r>
      <w:r w:rsidR="009B1701" w:rsidRPr="008563AA">
        <w:rPr>
          <w:rFonts w:ascii="Verdana" w:eastAsia="Calibri" w:hAnsi="Verdana" w:cs="Calibri"/>
          <w:b/>
          <w:color w:val="000000"/>
          <w:sz w:val="24"/>
          <w:szCs w:val="24"/>
          <w:u w:color="000090"/>
          <w:bdr w:val="nil"/>
          <w:lang w:val="en-US" w:eastAsia="en-GB"/>
        </w:rPr>
        <w:t xml:space="preserve">or </w:t>
      </w:r>
      <w:r w:rsidR="008563AA" w:rsidRPr="008563AA">
        <w:rPr>
          <w:rFonts w:ascii="Verdana" w:eastAsia="Calibri" w:hAnsi="Verdana" w:cs="Calibri"/>
          <w:b/>
          <w:color w:val="000000"/>
          <w:sz w:val="24"/>
          <w:szCs w:val="24"/>
          <w:u w:color="000090"/>
          <w:bdr w:val="nil"/>
          <w:lang w:val="en-US" w:eastAsia="en-GB"/>
        </w:rPr>
        <w:t>M</w:t>
      </w:r>
      <w:r w:rsidRPr="008563AA">
        <w:rPr>
          <w:rFonts w:ascii="Verdana" w:eastAsia="Calibri" w:hAnsi="Verdana" w:cs="Calibri"/>
          <w:b/>
          <w:color w:val="000000"/>
          <w:sz w:val="24"/>
          <w:szCs w:val="24"/>
          <w:u w:color="000090"/>
          <w:bdr w:val="nil"/>
          <w:lang w:val="en-US" w:eastAsia="en-GB"/>
        </w:rPr>
        <w:t>anslaughter contrary t</w:t>
      </w:r>
      <w:r w:rsidR="009B1701" w:rsidRPr="008563AA">
        <w:rPr>
          <w:rFonts w:ascii="Verdana" w:eastAsia="Calibri" w:hAnsi="Verdana" w:cs="Calibri"/>
          <w:b/>
          <w:color w:val="000000"/>
          <w:sz w:val="24"/>
          <w:szCs w:val="24"/>
          <w:u w:color="000090"/>
          <w:bdr w:val="nil"/>
          <w:lang w:val="en-US" w:eastAsia="en-GB"/>
        </w:rPr>
        <w:t>o Common L</w:t>
      </w:r>
      <w:r w:rsidRPr="008563AA">
        <w:rPr>
          <w:rFonts w:ascii="Verdana" w:eastAsia="Calibri" w:hAnsi="Verdana" w:cs="Calibri"/>
          <w:b/>
          <w:color w:val="000000"/>
          <w:sz w:val="24"/>
          <w:szCs w:val="24"/>
          <w:u w:color="000090"/>
          <w:bdr w:val="nil"/>
          <w:lang w:val="en-US" w:eastAsia="en-GB"/>
        </w:rPr>
        <w:t>aw</w:t>
      </w:r>
      <w:r w:rsidRPr="008563AA">
        <w:rPr>
          <w:rFonts w:ascii="Verdana" w:eastAsia="Calibri" w:hAnsi="Verdana" w:cs="Calibri"/>
          <w:color w:val="000000"/>
          <w:sz w:val="24"/>
          <w:szCs w:val="24"/>
          <w:u w:color="000090"/>
          <w:bdr w:val="nil"/>
          <w:lang w:val="en-US" w:eastAsia="en-GB"/>
        </w:rPr>
        <w:t xml:space="preserve">. </w:t>
      </w:r>
    </w:p>
    <w:p w:rsidR="00931023" w:rsidRPr="008563AA" w:rsidRDefault="00931023" w:rsidP="00931023">
      <w:pPr>
        <w:pBdr>
          <w:top w:val="nil"/>
          <w:left w:val="nil"/>
          <w:bottom w:val="nil"/>
          <w:right w:val="nil"/>
          <w:between w:val="nil"/>
          <w:bar w:val="nil"/>
        </w:pBdr>
        <w:spacing w:after="0" w:line="276" w:lineRule="auto"/>
        <w:jc w:val="both"/>
        <w:rPr>
          <w:rFonts w:ascii="Verdana" w:eastAsia="Times New Roman" w:hAnsi="Verdana" w:cs="Times New Roman"/>
          <w:color w:val="000000"/>
          <w:sz w:val="24"/>
          <w:szCs w:val="24"/>
          <w:u w:color="000090"/>
          <w:bdr w:val="nil"/>
          <w:lang w:val="en-US" w:eastAsia="en-GB"/>
        </w:rPr>
      </w:pPr>
    </w:p>
    <w:p w:rsidR="00931023" w:rsidRPr="008563AA" w:rsidRDefault="00931023" w:rsidP="00931023">
      <w:pPr>
        <w:pBdr>
          <w:top w:val="nil"/>
          <w:left w:val="nil"/>
          <w:bottom w:val="nil"/>
          <w:right w:val="nil"/>
          <w:between w:val="nil"/>
          <w:bar w:val="nil"/>
        </w:pBdr>
        <w:spacing w:after="0" w:line="276" w:lineRule="auto"/>
        <w:jc w:val="both"/>
        <w:rPr>
          <w:rFonts w:ascii="Verdana" w:eastAsia="Calibri" w:hAnsi="Verdana" w:cs="Calibri"/>
          <w:color w:val="000000"/>
          <w:sz w:val="24"/>
          <w:szCs w:val="24"/>
          <w:u w:color="000090"/>
          <w:bdr w:val="nil"/>
          <w:lang w:val="en-US" w:eastAsia="en-GB"/>
        </w:rPr>
      </w:pPr>
      <w:r w:rsidRPr="008563AA">
        <w:rPr>
          <w:rFonts w:ascii="Verdana" w:eastAsia="Calibri" w:hAnsi="Verdana" w:cs="Calibri"/>
          <w:color w:val="000000"/>
          <w:sz w:val="24"/>
          <w:szCs w:val="24"/>
          <w:u w:color="000090"/>
          <w:bdr w:val="nil"/>
          <w:lang w:val="en-US" w:eastAsia="en-GB"/>
        </w:rPr>
        <w:t>You may be</w:t>
      </w:r>
      <w:r w:rsidR="00C26758">
        <w:rPr>
          <w:rFonts w:ascii="Verdana" w:eastAsia="Calibri" w:hAnsi="Verdana" w:cs="Calibri"/>
          <w:color w:val="000000"/>
          <w:sz w:val="24"/>
          <w:szCs w:val="24"/>
          <w:u w:color="000090"/>
          <w:bdr w:val="nil"/>
          <w:lang w:val="en-US" w:eastAsia="en-GB"/>
        </w:rPr>
        <w:t xml:space="preserve"> held personally liable for and or privately liable for and or civilly and </w:t>
      </w:r>
      <w:r w:rsidRPr="008563AA">
        <w:rPr>
          <w:rFonts w:ascii="Verdana" w:eastAsia="Calibri" w:hAnsi="Verdana" w:cs="Calibri"/>
          <w:color w:val="000000"/>
          <w:sz w:val="24"/>
          <w:szCs w:val="24"/>
          <w:u w:color="000090"/>
          <w:bdr w:val="nil"/>
          <w:lang w:val="en-US" w:eastAsia="en-GB"/>
        </w:rPr>
        <w:t>or criminally liable for partici</w:t>
      </w:r>
      <w:r w:rsidR="00C26758">
        <w:rPr>
          <w:rFonts w:ascii="Verdana" w:eastAsia="Calibri" w:hAnsi="Verdana" w:cs="Calibri"/>
          <w:color w:val="000000"/>
          <w:sz w:val="24"/>
          <w:szCs w:val="24"/>
          <w:u w:color="000090"/>
          <w:bdr w:val="nil"/>
          <w:lang w:val="en-US" w:eastAsia="en-GB"/>
        </w:rPr>
        <w:t xml:space="preserve">pating in unlawful, illegal and or criminal activity and </w:t>
      </w:r>
      <w:r w:rsidRPr="008563AA">
        <w:rPr>
          <w:rFonts w:ascii="Verdana" w:eastAsia="Calibri" w:hAnsi="Verdana" w:cs="Calibri"/>
          <w:color w:val="000000"/>
          <w:sz w:val="24"/>
          <w:szCs w:val="24"/>
          <w:u w:color="000090"/>
          <w:bdr w:val="nil"/>
          <w:lang w:val="en-US" w:eastAsia="en-GB"/>
        </w:rPr>
        <w:t>or for supporting crimes against huma</w:t>
      </w:r>
      <w:r w:rsidR="00C26758">
        <w:rPr>
          <w:rFonts w:ascii="Verdana" w:eastAsia="Calibri" w:hAnsi="Verdana" w:cs="Calibri"/>
          <w:color w:val="000000"/>
          <w:sz w:val="24"/>
          <w:szCs w:val="24"/>
          <w:u w:color="000090"/>
          <w:bdr w:val="nil"/>
          <w:lang w:val="en-US" w:eastAsia="en-GB"/>
        </w:rPr>
        <w:t xml:space="preserve">nity, genocide, bio-warfare and </w:t>
      </w:r>
      <w:r w:rsidRPr="008563AA">
        <w:rPr>
          <w:rFonts w:ascii="Verdana" w:eastAsia="Calibri" w:hAnsi="Verdana" w:cs="Calibri"/>
          <w:color w:val="000000"/>
          <w:sz w:val="24"/>
          <w:szCs w:val="24"/>
          <w:u w:color="000090"/>
          <w:bdr w:val="nil"/>
          <w:lang w:val="en-US" w:eastAsia="en-GB"/>
        </w:rPr>
        <w:t>or failing to prevent acts so defined, including but not limited to acts that are purposely committed as part of a widespre</w:t>
      </w:r>
      <w:r w:rsidR="00C26758">
        <w:rPr>
          <w:rFonts w:ascii="Verdana" w:eastAsia="Calibri" w:hAnsi="Verdana" w:cs="Calibri"/>
          <w:color w:val="000000"/>
          <w:sz w:val="24"/>
          <w:szCs w:val="24"/>
          <w:u w:color="000090"/>
          <w:bdr w:val="nil"/>
          <w:lang w:val="en-US" w:eastAsia="en-GB"/>
        </w:rPr>
        <w:t xml:space="preserve">ad and </w:t>
      </w:r>
      <w:r w:rsidRPr="008563AA">
        <w:rPr>
          <w:rFonts w:ascii="Verdana" w:eastAsia="Calibri" w:hAnsi="Verdana" w:cs="Calibri"/>
          <w:color w:val="000000"/>
          <w:sz w:val="24"/>
          <w:szCs w:val="24"/>
          <w:u w:color="000090"/>
          <w:bdr w:val="nil"/>
          <w:lang w:val="en-US" w:eastAsia="en-GB"/>
        </w:rPr>
        <w:t>or systematic policy, directed against living men and women.</w:t>
      </w:r>
    </w:p>
    <w:p w:rsidR="00D045AA" w:rsidRDefault="00D045AA" w:rsidP="00931023">
      <w:pPr>
        <w:pBdr>
          <w:top w:val="nil"/>
          <w:left w:val="nil"/>
          <w:bottom w:val="nil"/>
          <w:right w:val="nil"/>
          <w:between w:val="nil"/>
          <w:bar w:val="nil"/>
        </w:pBdr>
        <w:spacing w:after="0" w:line="276" w:lineRule="auto"/>
        <w:jc w:val="both"/>
        <w:rPr>
          <w:rFonts w:ascii="Verdana" w:eastAsia="Calibri" w:hAnsi="Verdana" w:cs="Calibri"/>
          <w:sz w:val="24"/>
          <w:szCs w:val="24"/>
          <w:u w:val="single"/>
          <w:bdr w:val="nil"/>
          <w:lang w:val="en-US" w:eastAsia="en-GB"/>
        </w:rPr>
      </w:pPr>
    </w:p>
    <w:p w:rsidR="00931023" w:rsidRPr="00012817" w:rsidRDefault="00D778F1" w:rsidP="00931023">
      <w:pPr>
        <w:pBdr>
          <w:top w:val="nil"/>
          <w:left w:val="nil"/>
          <w:bottom w:val="nil"/>
          <w:right w:val="nil"/>
          <w:between w:val="nil"/>
          <w:bar w:val="nil"/>
        </w:pBdr>
        <w:spacing w:after="0" w:line="276" w:lineRule="auto"/>
        <w:jc w:val="both"/>
        <w:rPr>
          <w:rFonts w:ascii="Verdana" w:eastAsia="Calibri" w:hAnsi="Verdana" w:cs="Calibri"/>
          <w:b/>
          <w:color w:val="FF0000"/>
          <w:sz w:val="20"/>
          <w:szCs w:val="20"/>
          <w:bdr w:val="nil"/>
          <w:lang w:val="en-US" w:eastAsia="en-GB"/>
        </w:rPr>
      </w:pPr>
      <w:r w:rsidRPr="00012817">
        <w:rPr>
          <w:rFonts w:ascii="Verdana" w:eastAsia="Calibri" w:hAnsi="Verdana" w:cs="Calibri"/>
          <w:b/>
          <w:sz w:val="20"/>
          <w:szCs w:val="20"/>
          <w:bdr w:val="nil"/>
          <w:lang w:val="en-US" w:eastAsia="en-GB"/>
        </w:rPr>
        <w:t>Covid</w:t>
      </w:r>
      <w:r w:rsidR="00D045AA" w:rsidRPr="00012817">
        <w:rPr>
          <w:rFonts w:ascii="Verdana" w:eastAsia="Calibri" w:hAnsi="Verdana" w:cs="Calibri"/>
          <w:b/>
          <w:sz w:val="20"/>
          <w:szCs w:val="20"/>
          <w:bdr w:val="nil"/>
          <w:lang w:val="en-US" w:eastAsia="en-GB"/>
        </w:rPr>
        <w:t>-19</w:t>
      </w:r>
      <w:r w:rsidRPr="00012817">
        <w:rPr>
          <w:rFonts w:ascii="Verdana" w:eastAsia="Calibri" w:hAnsi="Verdana" w:cs="Calibri"/>
          <w:b/>
          <w:sz w:val="20"/>
          <w:szCs w:val="20"/>
          <w:bdr w:val="nil"/>
          <w:lang w:val="en-US" w:eastAsia="en-GB"/>
        </w:rPr>
        <w:t xml:space="preserve"> vaccines are experimental</w:t>
      </w:r>
      <w:r w:rsidR="00530109" w:rsidRPr="00012817">
        <w:rPr>
          <w:rFonts w:ascii="Verdana" w:eastAsia="Calibri" w:hAnsi="Verdana" w:cs="Calibri"/>
          <w:b/>
          <w:sz w:val="20"/>
          <w:szCs w:val="20"/>
          <w:bdr w:val="nil"/>
          <w:lang w:val="en-US" w:eastAsia="en-GB"/>
        </w:rPr>
        <w:t xml:space="preserve"> (Phase 3 trials)</w:t>
      </w:r>
    </w:p>
    <w:p w:rsidR="00B51064" w:rsidRPr="008563AA" w:rsidRDefault="00D045AA" w:rsidP="00931023">
      <w:pPr>
        <w:pBdr>
          <w:top w:val="nil"/>
          <w:left w:val="nil"/>
          <w:bottom w:val="nil"/>
          <w:right w:val="nil"/>
          <w:between w:val="nil"/>
          <w:bar w:val="nil"/>
        </w:pBdr>
        <w:spacing w:after="0" w:line="276" w:lineRule="auto"/>
        <w:jc w:val="both"/>
        <w:rPr>
          <w:rFonts w:ascii="Verdana" w:eastAsia="Arial Unicode MS" w:hAnsi="Verdana" w:cs="Arial Unicode MS"/>
          <w:color w:val="000000"/>
          <w:sz w:val="24"/>
          <w:szCs w:val="24"/>
          <w:u w:color="000000"/>
          <w:bdr w:val="nil"/>
          <w:lang w:val="en-US" w:eastAsia="en-GB"/>
        </w:rPr>
      </w:pPr>
      <w:r w:rsidRPr="008563AA">
        <w:rPr>
          <w:rFonts w:ascii="Verdana" w:eastAsia="Calibri" w:hAnsi="Verdana" w:cs="Calibri"/>
          <w:color w:val="000000"/>
          <w:sz w:val="24"/>
          <w:szCs w:val="24"/>
          <w:u w:color="000090"/>
          <w:bdr w:val="nil"/>
          <w:lang w:val="en-US" w:eastAsia="en-GB"/>
        </w:rPr>
        <w:t>COVID-19/</w:t>
      </w:r>
      <w:r w:rsidRPr="008563AA">
        <w:rPr>
          <w:rFonts w:ascii="Verdana" w:eastAsia="Calibri" w:hAnsi="Verdana" w:cs="Calibri"/>
          <w:color w:val="000000"/>
          <w:sz w:val="24"/>
          <w:szCs w:val="24"/>
          <w:u w:color="000000"/>
          <w:bdr w:val="nil"/>
          <w:lang w:val="en-US" w:eastAsia="en-GB"/>
        </w:rPr>
        <w:t>SARS-CoV-2</w:t>
      </w:r>
      <w:r w:rsidRPr="008563AA">
        <w:rPr>
          <w:rFonts w:ascii="Verdana" w:eastAsia="Calibri" w:hAnsi="Verdana" w:cs="Calibri"/>
          <w:color w:val="000000"/>
          <w:sz w:val="24"/>
          <w:szCs w:val="24"/>
          <w:u w:color="000090"/>
          <w:bdr w:val="nil"/>
          <w:lang w:val="en-US" w:eastAsia="en-GB"/>
        </w:rPr>
        <w:t xml:space="preserve"> mRNA </w:t>
      </w:r>
      <w:r w:rsidRPr="008563AA">
        <w:rPr>
          <w:rFonts w:ascii="Verdana" w:eastAsia="Calibri" w:hAnsi="Verdana" w:cs="Calibri"/>
          <w:color w:val="000000"/>
          <w:sz w:val="24"/>
          <w:szCs w:val="24"/>
          <w:u w:color="000000"/>
          <w:bdr w:val="nil"/>
          <w:lang w:val="en-US" w:eastAsia="en-GB"/>
        </w:rPr>
        <w:t>gene therapies</w:t>
      </w:r>
      <w:r w:rsidRPr="008563AA">
        <w:rPr>
          <w:rFonts w:ascii="Verdana" w:eastAsia="Calibri" w:hAnsi="Verdana" w:cs="Calibri"/>
          <w:color w:val="000000"/>
          <w:sz w:val="24"/>
          <w:szCs w:val="24"/>
          <w:u w:color="000090"/>
          <w:bdr w:val="nil"/>
          <w:lang w:val="en-US" w:eastAsia="en-GB"/>
        </w:rPr>
        <w:t>injectionsvaccines (and</w:t>
      </w:r>
      <w:r w:rsidR="00C26758">
        <w:rPr>
          <w:rFonts w:ascii="Verdana" w:eastAsia="Calibri" w:hAnsi="Verdana" w:cs="Calibri"/>
          <w:color w:val="000000"/>
          <w:sz w:val="24"/>
          <w:szCs w:val="24"/>
          <w:u w:color="000090"/>
          <w:bdr w:val="nil"/>
          <w:lang w:val="en-US" w:eastAsia="en-GB"/>
        </w:rPr>
        <w:t xml:space="preserve"> or viral vector injections </w:t>
      </w:r>
      <w:r w:rsidRPr="008563AA">
        <w:rPr>
          <w:rFonts w:ascii="Verdana" w:eastAsia="Calibri" w:hAnsi="Verdana" w:cs="Calibri"/>
          <w:color w:val="000000"/>
          <w:sz w:val="24"/>
          <w:szCs w:val="24"/>
          <w:u w:color="000090"/>
          <w:bdr w:val="nil"/>
          <w:lang w:val="en-US" w:eastAsia="en-GB"/>
        </w:rPr>
        <w:t xml:space="preserve">vaccines and or </w:t>
      </w:r>
      <w:proofErr w:type="spellStart"/>
      <w:r w:rsidRPr="008563AA">
        <w:rPr>
          <w:rFonts w:ascii="Verdana" w:eastAsia="Calibri" w:hAnsi="Verdana" w:cs="Calibri"/>
          <w:color w:val="000000"/>
          <w:sz w:val="24"/>
          <w:szCs w:val="24"/>
          <w:u w:color="000090"/>
          <w:bdr w:val="nil"/>
          <w:lang w:val="en-US" w:eastAsia="en-GB"/>
        </w:rPr>
        <w:t>nucleodide</w:t>
      </w:r>
      <w:proofErr w:type="spellEnd"/>
      <w:r w:rsidRPr="008563AA">
        <w:rPr>
          <w:rFonts w:ascii="Verdana" w:eastAsia="Calibri" w:hAnsi="Verdana" w:cs="Calibri"/>
          <w:color w:val="000000"/>
          <w:sz w:val="24"/>
          <w:szCs w:val="24"/>
          <w:u w:color="000090"/>
          <w:bdr w:val="nil"/>
          <w:lang w:val="en-US" w:eastAsia="en-GB"/>
        </w:rPr>
        <w:t xml:space="preserve">-modified </w:t>
      </w:r>
      <w:r w:rsidR="00C26758">
        <w:rPr>
          <w:rFonts w:ascii="Verdana" w:eastAsia="Calibri" w:hAnsi="Verdana" w:cs="Calibri"/>
          <w:color w:val="000000"/>
          <w:sz w:val="24"/>
          <w:szCs w:val="24"/>
          <w:u w:color="000090"/>
          <w:bdr w:val="nil"/>
          <w:lang w:val="en-US" w:eastAsia="en-GB"/>
        </w:rPr>
        <w:t xml:space="preserve">messenger RNA gene therapies injections </w:t>
      </w:r>
      <w:r w:rsidRPr="008563AA">
        <w:rPr>
          <w:rFonts w:ascii="Verdana" w:eastAsia="Calibri" w:hAnsi="Verdana" w:cs="Calibri"/>
          <w:color w:val="000000"/>
          <w:sz w:val="24"/>
          <w:szCs w:val="24"/>
          <w:u w:color="000090"/>
          <w:bdr w:val="nil"/>
          <w:lang w:val="en-US" w:eastAsia="en-GB"/>
        </w:rPr>
        <w:t>vaccines)</w:t>
      </w:r>
      <w:r w:rsidR="00931023" w:rsidRPr="008563AA">
        <w:rPr>
          <w:rFonts w:ascii="Verdana" w:eastAsia="Arial Unicode MS" w:hAnsi="Verdana" w:cs="Arial Unicode MS"/>
          <w:color w:val="000000"/>
          <w:sz w:val="24"/>
          <w:szCs w:val="24"/>
          <w:u w:color="000000"/>
          <w:bdr w:val="nil"/>
          <w:lang w:val="en-US" w:eastAsia="en-GB"/>
        </w:rPr>
        <w:t>are all currently in phase 3 of clinical trials which are due to end at various points throughout 2023 dependent on the vaccine concerned, understandable given that some of the</w:t>
      </w:r>
      <w:r w:rsidR="00B51064" w:rsidRPr="008563AA">
        <w:rPr>
          <w:rFonts w:ascii="Verdana" w:eastAsia="Arial Unicode MS" w:hAnsi="Verdana" w:cs="Arial Unicode MS"/>
          <w:color w:val="000000"/>
          <w:sz w:val="24"/>
          <w:szCs w:val="24"/>
          <w:u w:color="000000"/>
          <w:bdr w:val="nil"/>
          <w:lang w:val="en-US" w:eastAsia="en-GB"/>
        </w:rPr>
        <w:t xml:space="preserve"> technology and ingredients</w:t>
      </w:r>
      <w:r w:rsidR="00931023" w:rsidRPr="008563AA">
        <w:rPr>
          <w:rFonts w:ascii="Verdana" w:eastAsia="Arial Unicode MS" w:hAnsi="Verdana" w:cs="Arial Unicode MS"/>
          <w:color w:val="000000"/>
          <w:sz w:val="24"/>
          <w:szCs w:val="24"/>
          <w:u w:color="000000"/>
          <w:bdr w:val="nil"/>
          <w:lang w:val="en-US" w:eastAsia="en-GB"/>
        </w:rPr>
        <w:t xml:space="preserve"> are </w:t>
      </w:r>
      <w:r w:rsidR="00B51064" w:rsidRPr="008563AA">
        <w:rPr>
          <w:rFonts w:ascii="Verdana" w:eastAsia="Arial Unicode MS" w:hAnsi="Verdana" w:cs="Arial Unicode MS"/>
          <w:color w:val="000000"/>
          <w:sz w:val="24"/>
          <w:szCs w:val="24"/>
          <w:u w:color="000000"/>
          <w:bdr w:val="nil"/>
          <w:lang w:val="en-US" w:eastAsia="en-GB"/>
        </w:rPr>
        <w:t>being used</w:t>
      </w:r>
      <w:r w:rsidR="00931023" w:rsidRPr="008563AA">
        <w:rPr>
          <w:rFonts w:ascii="Verdana" w:eastAsia="Arial Unicode MS" w:hAnsi="Verdana" w:cs="Arial Unicode MS"/>
          <w:color w:val="000000"/>
          <w:sz w:val="24"/>
          <w:szCs w:val="24"/>
          <w:u w:color="000000"/>
          <w:bdr w:val="nil"/>
          <w:lang w:val="en-US" w:eastAsia="en-GB"/>
        </w:rPr>
        <w:t xml:space="preserve"> for</w:t>
      </w:r>
      <w:r w:rsidR="00B51064" w:rsidRPr="008563AA">
        <w:rPr>
          <w:rFonts w:ascii="Verdana" w:eastAsia="Arial Unicode MS" w:hAnsi="Verdana" w:cs="Arial Unicode MS"/>
          <w:color w:val="000000"/>
          <w:sz w:val="24"/>
          <w:szCs w:val="24"/>
          <w:u w:color="000000"/>
          <w:bdr w:val="nil"/>
          <w:lang w:val="en-US" w:eastAsia="en-GB"/>
        </w:rPr>
        <w:t xml:space="preserve"> the first time in humans</w:t>
      </w:r>
      <w:r w:rsidR="00931023" w:rsidRPr="008563AA">
        <w:rPr>
          <w:rFonts w:ascii="Verdana" w:eastAsia="Arial Unicode MS" w:hAnsi="Verdana" w:cs="Arial Unicode MS"/>
          <w:color w:val="000000"/>
          <w:sz w:val="24"/>
          <w:szCs w:val="24"/>
          <w:u w:color="000000"/>
          <w:bdr w:val="nil"/>
          <w:lang w:val="en-US" w:eastAsia="en-GB"/>
        </w:rPr>
        <w:t xml:space="preserve">. </w:t>
      </w:r>
    </w:p>
    <w:p w:rsidR="008563AA" w:rsidRPr="008563AA" w:rsidRDefault="008563AA" w:rsidP="00931023">
      <w:pPr>
        <w:pBdr>
          <w:top w:val="nil"/>
          <w:left w:val="nil"/>
          <w:bottom w:val="nil"/>
          <w:right w:val="nil"/>
          <w:between w:val="nil"/>
          <w:bar w:val="nil"/>
        </w:pBdr>
        <w:spacing w:after="0" w:line="276" w:lineRule="auto"/>
        <w:jc w:val="both"/>
        <w:rPr>
          <w:rFonts w:ascii="Verdana" w:eastAsia="Arial Unicode MS" w:hAnsi="Verdana" w:cs="Arial Unicode MS"/>
          <w:color w:val="000000"/>
          <w:sz w:val="24"/>
          <w:szCs w:val="24"/>
          <w:u w:color="000000"/>
          <w:bdr w:val="nil"/>
          <w:lang w:val="en-US" w:eastAsia="en-GB"/>
        </w:rPr>
      </w:pPr>
    </w:p>
    <w:p w:rsidR="00931023" w:rsidRPr="008563AA" w:rsidRDefault="00931023" w:rsidP="00931023">
      <w:pPr>
        <w:pBdr>
          <w:top w:val="nil"/>
          <w:left w:val="nil"/>
          <w:bottom w:val="nil"/>
          <w:right w:val="nil"/>
          <w:between w:val="nil"/>
          <w:bar w:val="nil"/>
        </w:pBdr>
        <w:spacing w:after="0" w:line="276" w:lineRule="auto"/>
        <w:jc w:val="both"/>
        <w:rPr>
          <w:rFonts w:ascii="Verdana" w:eastAsia="Arial Unicode MS" w:hAnsi="Verdana" w:cs="Arial Unicode MS"/>
          <w:color w:val="000000"/>
          <w:sz w:val="24"/>
          <w:szCs w:val="24"/>
          <w:u w:color="000000"/>
          <w:bdr w:val="nil"/>
          <w:lang w:val="en-US" w:eastAsia="en-GB"/>
        </w:rPr>
      </w:pPr>
      <w:r w:rsidRPr="008563AA">
        <w:rPr>
          <w:rFonts w:ascii="Verdana" w:eastAsia="Arial Unicode MS" w:hAnsi="Verdana" w:cs="Arial Unicode MS"/>
          <w:color w:val="000000"/>
          <w:sz w:val="24"/>
          <w:szCs w:val="24"/>
          <w:u w:color="000000"/>
          <w:bdr w:val="nil"/>
          <w:lang w:val="en-US" w:eastAsia="en-GB"/>
        </w:rPr>
        <w:t>Notwithstanding the emergency</w:t>
      </w:r>
      <w:r w:rsidR="00A82FC2">
        <w:rPr>
          <w:rFonts w:ascii="Verdana" w:eastAsia="Arial Unicode MS" w:hAnsi="Verdana" w:cs="Arial Unicode MS"/>
          <w:color w:val="000000"/>
          <w:sz w:val="24"/>
          <w:szCs w:val="24"/>
          <w:u w:color="000000"/>
          <w:bdr w:val="nil"/>
          <w:lang w:val="en-US" w:eastAsia="en-GB"/>
        </w:rPr>
        <w:t>-</w:t>
      </w:r>
      <w:r w:rsidRPr="008563AA">
        <w:rPr>
          <w:rFonts w:ascii="Verdana" w:eastAsia="Arial Unicode MS" w:hAnsi="Verdana" w:cs="Arial Unicode MS"/>
          <w:color w:val="000000"/>
          <w:sz w:val="24"/>
          <w:szCs w:val="24"/>
          <w:u w:color="000000"/>
          <w:bdr w:val="nil"/>
          <w:lang w:val="en-US" w:eastAsia="en-GB"/>
        </w:rPr>
        <w:t xml:space="preserve">use </w:t>
      </w:r>
      <w:proofErr w:type="spellStart"/>
      <w:r w:rsidRPr="008563AA">
        <w:rPr>
          <w:rFonts w:ascii="Verdana" w:eastAsia="Arial Unicode MS" w:hAnsi="Verdana" w:cs="Arial Unicode MS"/>
          <w:color w:val="000000"/>
          <w:sz w:val="24"/>
          <w:szCs w:val="24"/>
          <w:u w:color="000000"/>
          <w:bdr w:val="nil"/>
          <w:lang w:val="en-US" w:eastAsia="en-GB"/>
        </w:rPr>
        <w:t>authorisation</w:t>
      </w:r>
      <w:proofErr w:type="spellEnd"/>
      <w:r w:rsidRPr="008563AA">
        <w:rPr>
          <w:rFonts w:ascii="Verdana" w:eastAsia="Arial Unicode MS" w:hAnsi="Verdana" w:cs="Arial Unicode MS"/>
          <w:color w:val="000000"/>
          <w:sz w:val="24"/>
          <w:szCs w:val="24"/>
          <w:u w:color="000000"/>
          <w:bdr w:val="nil"/>
          <w:lang w:val="en-US" w:eastAsia="en-GB"/>
        </w:rPr>
        <w:t xml:space="preserve"> for the administration of these experimental medication</w:t>
      </w:r>
      <w:r w:rsidR="00D9758F" w:rsidRPr="008563AA">
        <w:rPr>
          <w:rFonts w:ascii="Verdana" w:eastAsia="Arial Unicode MS" w:hAnsi="Verdana" w:cs="Arial Unicode MS"/>
          <w:color w:val="000000"/>
          <w:sz w:val="24"/>
          <w:szCs w:val="24"/>
          <w:u w:color="000000"/>
          <w:bdr w:val="nil"/>
          <w:lang w:val="en-US" w:eastAsia="en-GB"/>
        </w:rPr>
        <w:t xml:space="preserve">s, </w:t>
      </w:r>
      <w:r w:rsidRPr="008563AA">
        <w:rPr>
          <w:rFonts w:ascii="Verdana" w:eastAsia="Arial Unicode MS" w:hAnsi="Verdana" w:cs="Arial Unicode MS"/>
          <w:color w:val="000000"/>
          <w:sz w:val="24"/>
          <w:szCs w:val="24"/>
          <w:u w:color="000000"/>
          <w:bdr w:val="nil"/>
          <w:lang w:val="en-US" w:eastAsia="en-GB"/>
        </w:rPr>
        <w:t>the Government is only underwriting the manufacturers of these experimental medications against any liability arising from their adminis</w:t>
      </w:r>
      <w:r w:rsidR="00D045AA">
        <w:rPr>
          <w:rFonts w:ascii="Verdana" w:eastAsia="Arial Unicode MS" w:hAnsi="Verdana" w:cs="Arial Unicode MS"/>
          <w:color w:val="000000"/>
          <w:sz w:val="24"/>
          <w:szCs w:val="24"/>
          <w:u w:color="000000"/>
          <w:bdr w:val="nil"/>
          <w:lang w:val="en-US" w:eastAsia="en-GB"/>
        </w:rPr>
        <w:t xml:space="preserve">tration; </w:t>
      </w:r>
      <w:r w:rsidRPr="008563AA">
        <w:rPr>
          <w:rFonts w:ascii="Verdana" w:eastAsia="Arial Unicode MS" w:hAnsi="Verdana" w:cs="Arial Unicode MS"/>
          <w:color w:val="000000"/>
          <w:sz w:val="24"/>
          <w:szCs w:val="24"/>
          <w:u w:color="000000"/>
          <w:bdr w:val="nil"/>
          <w:lang w:val="en-US" w:eastAsia="en-GB"/>
        </w:rPr>
        <w:t xml:space="preserve">the </w:t>
      </w:r>
      <w:r w:rsidR="00B51064" w:rsidRPr="008563AA">
        <w:rPr>
          <w:rFonts w:ascii="Verdana" w:eastAsia="Arial Unicode MS" w:hAnsi="Verdana" w:cs="Arial Unicode MS"/>
          <w:color w:val="000000"/>
          <w:sz w:val="24"/>
          <w:szCs w:val="24"/>
          <w:u w:color="000000"/>
          <w:bdr w:val="nil"/>
          <w:lang w:val="en-US" w:eastAsia="en-GB"/>
        </w:rPr>
        <w:t>same</w:t>
      </w:r>
      <w:r w:rsidR="00D045AA">
        <w:rPr>
          <w:rFonts w:ascii="Verdana" w:eastAsia="Arial Unicode MS" w:hAnsi="Verdana" w:cs="Arial Unicode MS"/>
          <w:color w:val="000000"/>
          <w:sz w:val="24"/>
          <w:szCs w:val="24"/>
          <w:u w:color="000000"/>
          <w:bdr w:val="nil"/>
          <w:lang w:val="en-US" w:eastAsia="en-GB"/>
        </w:rPr>
        <w:t xml:space="preserve"> does not apply</w:t>
      </w:r>
      <w:r w:rsidR="00B51064" w:rsidRPr="008563AA">
        <w:rPr>
          <w:rFonts w:ascii="Verdana" w:eastAsia="Arial Unicode MS" w:hAnsi="Verdana" w:cs="Arial Unicode MS"/>
          <w:color w:val="000000"/>
          <w:sz w:val="24"/>
          <w:szCs w:val="24"/>
          <w:u w:color="000000"/>
          <w:bdr w:val="nil"/>
          <w:lang w:val="en-US" w:eastAsia="en-GB"/>
        </w:rPr>
        <w:t xml:space="preserve"> to Doctors, Nurses and anyone </w:t>
      </w:r>
      <w:r w:rsidR="00B51064" w:rsidRPr="005267FC">
        <w:rPr>
          <w:rFonts w:ascii="Verdana" w:eastAsia="Arial Unicode MS" w:hAnsi="Verdana" w:cs="Arial Unicode MS"/>
          <w:sz w:val="24"/>
          <w:szCs w:val="24"/>
          <w:u w:color="000000"/>
          <w:bdr w:val="nil"/>
          <w:lang w:val="en-US" w:eastAsia="en-GB"/>
        </w:rPr>
        <w:t>administer</w:t>
      </w:r>
      <w:r w:rsidR="00D778F1" w:rsidRPr="005267FC">
        <w:rPr>
          <w:rFonts w:ascii="Verdana" w:eastAsia="Arial Unicode MS" w:hAnsi="Verdana" w:cs="Arial Unicode MS"/>
          <w:sz w:val="24"/>
          <w:szCs w:val="24"/>
          <w:u w:color="000000"/>
          <w:bdr w:val="nil"/>
          <w:lang w:val="en-US" w:eastAsia="en-GB"/>
        </w:rPr>
        <w:t>ing</w:t>
      </w:r>
      <w:r w:rsidR="00B51064" w:rsidRPr="008563AA">
        <w:rPr>
          <w:rFonts w:ascii="Verdana" w:eastAsia="Arial Unicode MS" w:hAnsi="Verdana" w:cs="Arial Unicode MS"/>
          <w:color w:val="000000"/>
          <w:sz w:val="24"/>
          <w:szCs w:val="24"/>
          <w:u w:color="000000"/>
          <w:bdr w:val="nil"/>
          <w:lang w:val="en-US" w:eastAsia="en-GB"/>
        </w:rPr>
        <w:t xml:space="preserve"> these medications</w:t>
      </w:r>
      <w:r w:rsidRPr="008563AA">
        <w:rPr>
          <w:rFonts w:ascii="Verdana" w:eastAsia="Arial Unicode MS" w:hAnsi="Verdana" w:cs="Arial Unicode MS"/>
          <w:color w:val="000000"/>
          <w:sz w:val="24"/>
          <w:szCs w:val="24"/>
          <w:u w:color="000000"/>
          <w:bdr w:val="nil"/>
          <w:lang w:val="en-US" w:eastAsia="en-GB"/>
        </w:rPr>
        <w:t>.</w:t>
      </w:r>
    </w:p>
    <w:p w:rsidR="00C26758" w:rsidRPr="008563AA" w:rsidRDefault="00C26758" w:rsidP="00931023">
      <w:pPr>
        <w:pBdr>
          <w:top w:val="nil"/>
          <w:left w:val="nil"/>
          <w:bottom w:val="nil"/>
          <w:right w:val="nil"/>
          <w:between w:val="nil"/>
          <w:bar w:val="nil"/>
        </w:pBdr>
        <w:spacing w:after="0" w:line="276" w:lineRule="auto"/>
        <w:jc w:val="both"/>
        <w:rPr>
          <w:rFonts w:ascii="Verdana" w:eastAsia="Arial Unicode MS" w:hAnsi="Verdana" w:cs="Arial Unicode MS"/>
          <w:b/>
          <w:bCs/>
          <w:i/>
          <w:iCs/>
          <w:color w:val="000000"/>
          <w:sz w:val="24"/>
          <w:szCs w:val="24"/>
          <w:u w:color="000000"/>
          <w:bdr w:val="nil"/>
          <w:lang w:val="en-US" w:eastAsia="en-GB"/>
        </w:rPr>
      </w:pPr>
    </w:p>
    <w:p w:rsidR="00931023" w:rsidRPr="00012817" w:rsidRDefault="00797097" w:rsidP="00931023">
      <w:pPr>
        <w:pBdr>
          <w:top w:val="nil"/>
          <w:left w:val="nil"/>
          <w:bottom w:val="nil"/>
          <w:right w:val="nil"/>
          <w:between w:val="nil"/>
          <w:bar w:val="nil"/>
        </w:pBdr>
        <w:spacing w:after="0" w:line="276" w:lineRule="auto"/>
        <w:jc w:val="both"/>
        <w:rPr>
          <w:rFonts w:ascii="Verdana" w:eastAsia="Arial Unicode MS" w:hAnsi="Verdana" w:cs="Arial Unicode MS"/>
          <w:b/>
          <w:color w:val="000000"/>
          <w:sz w:val="20"/>
          <w:szCs w:val="20"/>
          <w:u w:color="000000"/>
          <w:bdr w:val="nil"/>
          <w:lang w:val="en-US" w:eastAsia="en-GB"/>
        </w:rPr>
      </w:pPr>
      <w:r w:rsidRPr="00012817">
        <w:rPr>
          <w:rFonts w:ascii="Verdana" w:eastAsia="Arial Unicode MS" w:hAnsi="Verdana" w:cs="Arial Unicode MS"/>
          <w:b/>
          <w:color w:val="000000"/>
          <w:sz w:val="20"/>
          <w:szCs w:val="20"/>
          <w:u w:color="000000"/>
          <w:bdr w:val="nil"/>
          <w:lang w:val="en-US" w:eastAsia="en-GB"/>
        </w:rPr>
        <w:t>I</w:t>
      </w:r>
      <w:r w:rsidR="009B1701" w:rsidRPr="00012817">
        <w:rPr>
          <w:rFonts w:ascii="Verdana" w:eastAsia="Arial Unicode MS" w:hAnsi="Verdana" w:cs="Arial Unicode MS"/>
          <w:b/>
          <w:color w:val="000000"/>
          <w:sz w:val="20"/>
          <w:szCs w:val="20"/>
          <w:u w:color="000000"/>
          <w:bdr w:val="nil"/>
          <w:lang w:val="en-US" w:eastAsia="en-GB"/>
        </w:rPr>
        <w:t>nformed consent</w:t>
      </w:r>
    </w:p>
    <w:p w:rsidR="009B1701" w:rsidRPr="008563AA" w:rsidRDefault="009B1701" w:rsidP="009B1701">
      <w:pPr>
        <w:jc w:val="both"/>
        <w:rPr>
          <w:rFonts w:ascii="Verdana" w:hAnsi="Verdana"/>
          <w:sz w:val="24"/>
          <w:szCs w:val="24"/>
        </w:rPr>
      </w:pPr>
      <w:r w:rsidRPr="008563AA">
        <w:rPr>
          <w:rFonts w:ascii="Verdana" w:hAnsi="Verdana"/>
          <w:sz w:val="24"/>
          <w:szCs w:val="24"/>
        </w:rPr>
        <w:t xml:space="preserve">The definition of </w:t>
      </w:r>
      <w:r w:rsidR="00A82FC2">
        <w:rPr>
          <w:rFonts w:ascii="Verdana" w:hAnsi="Verdana"/>
          <w:sz w:val="24"/>
          <w:szCs w:val="24"/>
        </w:rPr>
        <w:t>‘i</w:t>
      </w:r>
      <w:r w:rsidRPr="008563AA">
        <w:rPr>
          <w:rFonts w:ascii="Verdana" w:hAnsi="Verdana"/>
          <w:sz w:val="24"/>
          <w:szCs w:val="24"/>
        </w:rPr>
        <w:t>nformed consent</w:t>
      </w:r>
      <w:r w:rsidR="00A82FC2">
        <w:rPr>
          <w:rFonts w:ascii="Verdana" w:hAnsi="Verdana"/>
          <w:sz w:val="24"/>
          <w:szCs w:val="24"/>
        </w:rPr>
        <w:t>’</w:t>
      </w:r>
      <w:r w:rsidRPr="008563AA">
        <w:rPr>
          <w:rFonts w:ascii="Verdana" w:hAnsi="Verdana"/>
          <w:sz w:val="24"/>
          <w:szCs w:val="24"/>
        </w:rPr>
        <w:t xml:space="preserve"> (for adults) is set out in the Supreme Court judgement of Montgomery v Lanarkshire (2015).  See </w:t>
      </w:r>
      <w:r w:rsidR="00A82FC2">
        <w:rPr>
          <w:rFonts w:ascii="Verdana" w:hAnsi="Verdana"/>
          <w:sz w:val="24"/>
          <w:szCs w:val="24"/>
        </w:rPr>
        <w:t xml:space="preserve">the </w:t>
      </w:r>
      <w:r w:rsidRPr="008563AA">
        <w:rPr>
          <w:rFonts w:ascii="Verdana" w:hAnsi="Verdana"/>
          <w:sz w:val="24"/>
          <w:szCs w:val="24"/>
        </w:rPr>
        <w:t xml:space="preserve">attached document </w:t>
      </w:r>
      <w:r w:rsidR="00A82FC2">
        <w:rPr>
          <w:rFonts w:ascii="Verdana" w:hAnsi="Verdana"/>
          <w:sz w:val="24"/>
          <w:szCs w:val="24"/>
        </w:rPr>
        <w:t xml:space="preserve">in order </w:t>
      </w:r>
      <w:r w:rsidRPr="008563AA">
        <w:rPr>
          <w:rFonts w:ascii="Verdana" w:hAnsi="Verdana"/>
          <w:sz w:val="24"/>
          <w:szCs w:val="24"/>
        </w:rPr>
        <w:t xml:space="preserve">to ensure that you are obtaining fully informed consent. </w:t>
      </w:r>
    </w:p>
    <w:p w:rsidR="009B1701" w:rsidRPr="00D045AA" w:rsidRDefault="009B1701" w:rsidP="009B1701">
      <w:pPr>
        <w:jc w:val="both"/>
        <w:rPr>
          <w:rFonts w:ascii="Verdana" w:hAnsi="Verdana"/>
          <w:b/>
          <w:sz w:val="24"/>
          <w:szCs w:val="24"/>
        </w:rPr>
      </w:pPr>
      <w:r w:rsidRPr="00D045AA">
        <w:rPr>
          <w:rFonts w:ascii="Verdana" w:hAnsi="Verdana"/>
          <w:b/>
          <w:sz w:val="24"/>
          <w:szCs w:val="24"/>
        </w:rPr>
        <w:lastRenderedPageBreak/>
        <w:t xml:space="preserve">It is your duty as a </w:t>
      </w:r>
      <w:r w:rsidR="00797097" w:rsidRPr="00D045AA">
        <w:rPr>
          <w:rFonts w:ascii="Verdana" w:hAnsi="Verdana"/>
          <w:b/>
          <w:sz w:val="24"/>
          <w:szCs w:val="24"/>
        </w:rPr>
        <w:t xml:space="preserve">vaccinator to ensure that </w:t>
      </w:r>
      <w:r w:rsidR="00A82FC2" w:rsidRPr="00D045AA">
        <w:rPr>
          <w:rFonts w:ascii="Verdana" w:hAnsi="Verdana"/>
          <w:b/>
          <w:sz w:val="24"/>
          <w:szCs w:val="24"/>
        </w:rPr>
        <w:t xml:space="preserve">fully </w:t>
      </w:r>
      <w:r w:rsidRPr="00D045AA">
        <w:rPr>
          <w:rFonts w:ascii="Verdana" w:hAnsi="Verdana"/>
          <w:b/>
          <w:sz w:val="24"/>
          <w:szCs w:val="24"/>
        </w:rPr>
        <w:t xml:space="preserve">informed consent is </w:t>
      </w:r>
      <w:r w:rsidR="00A82FC2" w:rsidRPr="00D045AA">
        <w:rPr>
          <w:rFonts w:ascii="Verdana" w:hAnsi="Verdana"/>
          <w:b/>
          <w:sz w:val="24"/>
          <w:szCs w:val="24"/>
        </w:rPr>
        <w:t>provided</w:t>
      </w:r>
      <w:r w:rsidRPr="00D045AA">
        <w:rPr>
          <w:rFonts w:ascii="Verdana" w:hAnsi="Verdana"/>
          <w:b/>
          <w:sz w:val="24"/>
          <w:szCs w:val="24"/>
        </w:rPr>
        <w:t xml:space="preserve"> by each patient before you administer the vaccine to that individual.</w:t>
      </w:r>
    </w:p>
    <w:p w:rsidR="00012817" w:rsidRDefault="00797097" w:rsidP="00012817">
      <w:pPr>
        <w:jc w:val="both"/>
        <w:rPr>
          <w:rFonts w:ascii="Verdana" w:eastAsia="Times New Roman" w:hAnsi="Verdana" w:cs="Arial"/>
          <w:color w:val="404040"/>
          <w:sz w:val="24"/>
          <w:szCs w:val="24"/>
          <w:u w:color="000000"/>
          <w:lang w:eastAsia="en-GB"/>
        </w:rPr>
      </w:pPr>
      <w:r w:rsidRPr="008563AA">
        <w:rPr>
          <w:rFonts w:ascii="Verdana" w:eastAsia="Times New Roman" w:hAnsi="Verdana" w:cs="Arial"/>
          <w:color w:val="404040"/>
          <w:sz w:val="24"/>
          <w:szCs w:val="24"/>
          <w:u w:color="000000"/>
          <w:lang w:eastAsia="en-GB"/>
        </w:rPr>
        <w:t xml:space="preserve">As you are </w:t>
      </w:r>
      <w:r w:rsidR="00A82FC2">
        <w:rPr>
          <w:rFonts w:ascii="Verdana" w:eastAsia="Times New Roman" w:hAnsi="Verdana" w:cs="Arial"/>
          <w:color w:val="404040"/>
          <w:sz w:val="24"/>
          <w:szCs w:val="24"/>
          <w:u w:color="000000"/>
          <w:lang w:eastAsia="en-GB"/>
        </w:rPr>
        <w:t xml:space="preserve">or should be </w:t>
      </w:r>
      <w:r w:rsidRPr="008563AA">
        <w:rPr>
          <w:rFonts w:ascii="Verdana" w:eastAsia="Times New Roman" w:hAnsi="Verdana" w:cs="Arial"/>
          <w:color w:val="404040"/>
          <w:sz w:val="24"/>
          <w:szCs w:val="24"/>
          <w:u w:color="000000"/>
          <w:lang w:eastAsia="en-GB"/>
        </w:rPr>
        <w:t>aware, the NHS should be</w:t>
      </w:r>
      <w:r w:rsidR="009B1701" w:rsidRPr="008563AA">
        <w:rPr>
          <w:rFonts w:ascii="Verdana" w:eastAsia="Times New Roman" w:hAnsi="Verdana" w:cs="Arial"/>
          <w:color w:val="404040"/>
          <w:sz w:val="24"/>
          <w:szCs w:val="24"/>
          <w:u w:color="000000"/>
          <w:lang w:eastAsia="en-GB"/>
        </w:rPr>
        <w:t xml:space="preserve"> g</w:t>
      </w:r>
      <w:r w:rsidRPr="008563AA">
        <w:rPr>
          <w:rFonts w:ascii="Verdana" w:eastAsia="Times New Roman" w:hAnsi="Verdana" w:cs="Arial"/>
          <w:color w:val="404040"/>
          <w:sz w:val="24"/>
          <w:szCs w:val="24"/>
          <w:u w:color="000000"/>
          <w:lang w:eastAsia="en-GB"/>
        </w:rPr>
        <w:t xml:space="preserve">overned by strict guidelines about </w:t>
      </w:r>
      <w:r w:rsidR="009B1701" w:rsidRPr="008563AA">
        <w:rPr>
          <w:rFonts w:ascii="Verdana" w:eastAsia="Times New Roman" w:hAnsi="Verdana" w:cs="Arial"/>
          <w:color w:val="404040"/>
          <w:sz w:val="24"/>
          <w:szCs w:val="24"/>
          <w:u w:color="000000"/>
          <w:lang w:eastAsia="en-GB"/>
        </w:rPr>
        <w:t>informed consent, as per the Montgomery ruling, as prescribed by the General Medical Council</w:t>
      </w:r>
      <w:r w:rsidR="00A82FC2">
        <w:rPr>
          <w:rFonts w:ascii="Verdana" w:eastAsia="Times New Roman" w:hAnsi="Verdana" w:cs="Arial"/>
          <w:color w:val="404040"/>
          <w:sz w:val="24"/>
          <w:szCs w:val="24"/>
          <w:u w:color="000000"/>
          <w:lang w:eastAsia="en-GB"/>
        </w:rPr>
        <w:t xml:space="preserve"> (‘GMC’)</w:t>
      </w:r>
      <w:r w:rsidR="009B1701" w:rsidRPr="008563AA">
        <w:rPr>
          <w:rFonts w:ascii="Verdana" w:eastAsia="Times New Roman" w:hAnsi="Verdana" w:cs="Arial"/>
          <w:color w:val="404040"/>
          <w:sz w:val="24"/>
          <w:szCs w:val="24"/>
          <w:u w:color="000000"/>
          <w:lang w:eastAsia="en-GB"/>
        </w:rPr>
        <w:t xml:space="preserve">. </w:t>
      </w:r>
    </w:p>
    <w:p w:rsidR="001E6F81" w:rsidRPr="008563AA" w:rsidRDefault="001E6F81" w:rsidP="00012817">
      <w:pPr>
        <w:jc w:val="both"/>
        <w:rPr>
          <w:rFonts w:ascii="Verdana" w:eastAsia="Arial Unicode MS" w:hAnsi="Verdana" w:cs="Arial"/>
          <w:color w:val="000000"/>
          <w:sz w:val="24"/>
          <w:szCs w:val="24"/>
          <w:u w:color="000000"/>
          <w:bdr w:val="nil"/>
          <w:lang w:val="en-US" w:eastAsia="en-GB"/>
        </w:rPr>
      </w:pPr>
      <w:r w:rsidRPr="008563AA">
        <w:rPr>
          <w:rFonts w:ascii="Verdana" w:eastAsia="Arial Unicode MS" w:hAnsi="Verdana" w:cs="Arial"/>
          <w:color w:val="000000"/>
          <w:sz w:val="24"/>
          <w:szCs w:val="24"/>
          <w:u w:color="000000"/>
          <w:bdr w:val="nil"/>
          <w:lang w:val="en-US" w:eastAsia="en-GB"/>
        </w:rPr>
        <w:t>NHS Guidance limits the advice to be provided in relation to “informed consent” to communication of “the anticipated benefits of vaccination in the simplest of terms”, “the likely side effects from vaccination and any individual risks they may run should be addressed”, and “the disbenefits of not consenting to the vaccination”.  It will be noted</w:t>
      </w:r>
      <w:r w:rsidR="00A82FC2">
        <w:rPr>
          <w:rFonts w:ascii="Verdana" w:eastAsia="Arial Unicode MS" w:hAnsi="Verdana" w:cs="Arial"/>
          <w:color w:val="000000"/>
          <w:sz w:val="24"/>
          <w:szCs w:val="24"/>
          <w:u w:color="000000"/>
          <w:bdr w:val="nil"/>
          <w:lang w:val="en-US" w:eastAsia="en-GB"/>
        </w:rPr>
        <w:t>,</w:t>
      </w:r>
      <w:r w:rsidRPr="008563AA">
        <w:rPr>
          <w:rFonts w:ascii="Verdana" w:eastAsia="Arial Unicode MS" w:hAnsi="Verdana" w:cs="Arial"/>
          <w:color w:val="000000"/>
          <w:sz w:val="24"/>
          <w:szCs w:val="24"/>
          <w:u w:color="000000"/>
          <w:bdr w:val="nil"/>
          <w:lang w:val="en-US" w:eastAsia="en-GB"/>
        </w:rPr>
        <w:t xml:space="preserve"> then</w:t>
      </w:r>
      <w:r w:rsidR="00A82FC2">
        <w:rPr>
          <w:rFonts w:ascii="Verdana" w:eastAsia="Arial Unicode MS" w:hAnsi="Verdana" w:cs="Arial"/>
          <w:color w:val="000000"/>
          <w:sz w:val="24"/>
          <w:szCs w:val="24"/>
          <w:u w:color="000000"/>
          <w:bdr w:val="nil"/>
          <w:lang w:val="en-US" w:eastAsia="en-GB"/>
        </w:rPr>
        <w:t>,</w:t>
      </w:r>
      <w:r w:rsidRPr="008563AA">
        <w:rPr>
          <w:rFonts w:ascii="Verdana" w:eastAsia="Arial Unicode MS" w:hAnsi="Verdana" w:cs="Arial"/>
          <w:color w:val="000000"/>
          <w:sz w:val="24"/>
          <w:szCs w:val="24"/>
          <w:u w:color="000000"/>
          <w:bdr w:val="nil"/>
          <w:lang w:val="en-US" w:eastAsia="en-GB"/>
        </w:rPr>
        <w:t xml:space="preserve"> that the stance of the NHS as regards the issue of consent is inadequate. </w:t>
      </w:r>
    </w:p>
    <w:p w:rsidR="009B1701" w:rsidRPr="008563AA" w:rsidRDefault="009B1701" w:rsidP="009B1701">
      <w:pPr>
        <w:jc w:val="both"/>
        <w:rPr>
          <w:rFonts w:ascii="Verdana" w:hAnsi="Verdana"/>
          <w:sz w:val="24"/>
          <w:szCs w:val="24"/>
        </w:rPr>
      </w:pPr>
      <w:r w:rsidRPr="0041411F">
        <w:rPr>
          <w:rFonts w:ascii="Verdana" w:eastAsia="Times New Roman" w:hAnsi="Verdana" w:cs="Arial"/>
          <w:sz w:val="24"/>
          <w:szCs w:val="24"/>
          <w:u w:color="000000"/>
          <w:lang w:eastAsia="en-GB"/>
        </w:rPr>
        <w:t>The GMC makes it abundantly clear to all medical practitioners operating under its banner that informed patient consent is critical for all medical processes</w:t>
      </w:r>
      <w:r w:rsidR="00A82FC2" w:rsidRPr="0041411F">
        <w:rPr>
          <w:rFonts w:ascii="Verdana" w:eastAsia="Times New Roman" w:hAnsi="Verdana" w:cs="Arial"/>
          <w:sz w:val="24"/>
          <w:szCs w:val="24"/>
          <w:u w:color="000000"/>
          <w:lang w:eastAsia="en-GB"/>
        </w:rPr>
        <w:t xml:space="preserve"> and procedures</w:t>
      </w:r>
      <w:r w:rsidRPr="0041411F">
        <w:rPr>
          <w:rFonts w:ascii="Verdana" w:eastAsia="Times New Roman" w:hAnsi="Verdana" w:cs="Arial"/>
          <w:sz w:val="24"/>
          <w:szCs w:val="24"/>
          <w:u w:color="000000"/>
          <w:lang w:eastAsia="en-GB"/>
        </w:rPr>
        <w:t>, and that consent must be offered freely, based on adequate information, and in the absence of any form of coercion</w:t>
      </w:r>
      <w:r w:rsidRPr="008563AA">
        <w:rPr>
          <w:rFonts w:ascii="Verdana" w:eastAsia="Times New Roman" w:hAnsi="Verdana" w:cs="Arial"/>
          <w:color w:val="404040"/>
          <w:sz w:val="24"/>
          <w:szCs w:val="24"/>
          <w:u w:color="000000"/>
          <w:lang w:eastAsia="en-GB"/>
        </w:rPr>
        <w:t>.</w:t>
      </w:r>
    </w:p>
    <w:p w:rsidR="001D2A67" w:rsidRPr="008563AA" w:rsidRDefault="001D2A67" w:rsidP="001D2A67">
      <w:pPr>
        <w:pBdr>
          <w:top w:val="nil"/>
          <w:left w:val="nil"/>
          <w:bottom w:val="nil"/>
          <w:right w:val="nil"/>
          <w:between w:val="nil"/>
          <w:bar w:val="nil"/>
        </w:pBdr>
        <w:spacing w:after="0" w:line="276" w:lineRule="auto"/>
        <w:jc w:val="both"/>
        <w:rPr>
          <w:rFonts w:ascii="Verdana" w:eastAsia="Arial Unicode MS" w:hAnsi="Verdana" w:cs="Arial Unicode MS"/>
          <w:color w:val="000000"/>
          <w:sz w:val="24"/>
          <w:szCs w:val="24"/>
          <w:u w:color="000000"/>
          <w:bdr w:val="nil"/>
          <w:lang w:val="en-US" w:eastAsia="en-GB"/>
        </w:rPr>
      </w:pPr>
      <w:r w:rsidRPr="008563AA">
        <w:rPr>
          <w:rFonts w:ascii="Verdana" w:eastAsia="Arial Unicode MS" w:hAnsi="Verdana" w:cs="Arial Unicode MS"/>
          <w:color w:val="000000"/>
          <w:sz w:val="24"/>
          <w:szCs w:val="24"/>
          <w:u w:color="000000"/>
          <w:bdr w:val="nil"/>
          <w:lang w:val="en-US" w:eastAsia="en-GB"/>
        </w:rPr>
        <w:t xml:space="preserve">You must provide information about all material risks to which a reasonable person in the patient's position would attach significance. This puts the patient at the centre of the consent process, </w:t>
      </w:r>
      <w:r w:rsidR="00A82FC2">
        <w:rPr>
          <w:rFonts w:ascii="Verdana" w:eastAsia="Arial Unicode MS" w:hAnsi="Verdana" w:cs="Arial Unicode MS"/>
          <w:color w:val="000000"/>
          <w:sz w:val="24"/>
          <w:szCs w:val="24"/>
          <w:u w:color="000000"/>
          <w:bdr w:val="nil"/>
          <w:lang w:val="en-US" w:eastAsia="en-GB"/>
        </w:rPr>
        <w:t>since the patient’s</w:t>
      </w:r>
      <w:r w:rsidRPr="008563AA">
        <w:rPr>
          <w:rFonts w:ascii="Verdana" w:eastAsia="Arial Unicode MS" w:hAnsi="Verdana" w:cs="Arial Unicode MS"/>
          <w:color w:val="000000"/>
          <w:sz w:val="24"/>
          <w:szCs w:val="24"/>
          <w:u w:color="000000"/>
          <w:bdr w:val="nil"/>
          <w:lang w:val="en-US" w:eastAsia="en-GB"/>
        </w:rPr>
        <w:t xml:space="preserve"> understanding of material risk must be considered. </w:t>
      </w:r>
    </w:p>
    <w:p w:rsidR="001D2A67" w:rsidRPr="008563AA" w:rsidRDefault="001D2A67" w:rsidP="001D2A67">
      <w:pPr>
        <w:pBdr>
          <w:top w:val="nil"/>
          <w:left w:val="nil"/>
          <w:bottom w:val="nil"/>
          <w:right w:val="nil"/>
          <w:between w:val="nil"/>
          <w:bar w:val="nil"/>
        </w:pBdr>
        <w:spacing w:after="0" w:line="276" w:lineRule="auto"/>
        <w:jc w:val="both"/>
        <w:rPr>
          <w:rFonts w:ascii="Verdana" w:eastAsia="Arial Unicode MS" w:hAnsi="Verdana" w:cs="Arial Unicode MS"/>
          <w:color w:val="000000"/>
          <w:sz w:val="24"/>
          <w:szCs w:val="24"/>
          <w:u w:color="000000"/>
          <w:bdr w:val="nil"/>
          <w:lang w:val="en-US" w:eastAsia="en-GB"/>
        </w:rPr>
      </w:pPr>
    </w:p>
    <w:p w:rsidR="001D2A67" w:rsidRPr="008563AA" w:rsidRDefault="00797097" w:rsidP="00A82FC2">
      <w:pPr>
        <w:pBdr>
          <w:top w:val="nil"/>
          <w:left w:val="nil"/>
          <w:bottom w:val="nil"/>
          <w:right w:val="nil"/>
          <w:between w:val="nil"/>
          <w:bar w:val="nil"/>
        </w:pBdr>
        <w:spacing w:after="0" w:line="276" w:lineRule="auto"/>
        <w:jc w:val="both"/>
        <w:rPr>
          <w:rFonts w:ascii="Verdana" w:eastAsia="Arial Unicode MS" w:hAnsi="Verdana" w:cs="Arial Unicode MS"/>
          <w:color w:val="000000"/>
          <w:sz w:val="24"/>
          <w:szCs w:val="24"/>
          <w:u w:color="000000"/>
          <w:bdr w:val="nil"/>
          <w:lang w:val="en-US" w:eastAsia="en-GB"/>
        </w:rPr>
      </w:pPr>
      <w:r w:rsidRPr="008563AA">
        <w:rPr>
          <w:rFonts w:ascii="Verdana" w:eastAsia="Arial Unicode MS" w:hAnsi="Verdana" w:cs="Arial Unicode MS"/>
          <w:color w:val="000000"/>
          <w:sz w:val="24"/>
          <w:szCs w:val="24"/>
          <w:u w:color="000000"/>
          <w:bdr w:val="nil"/>
          <w:lang w:val="en-US" w:eastAsia="en-GB"/>
        </w:rPr>
        <w:t xml:space="preserve">The </w:t>
      </w:r>
      <w:r w:rsidR="001D2A67" w:rsidRPr="008563AA">
        <w:rPr>
          <w:rFonts w:ascii="Verdana" w:eastAsia="Arial Unicode MS" w:hAnsi="Verdana" w:cs="Arial Unicode MS"/>
          <w:color w:val="000000"/>
          <w:sz w:val="24"/>
          <w:szCs w:val="24"/>
          <w:u w:color="000000"/>
          <w:bdr w:val="nil"/>
          <w:lang w:val="en-US" w:eastAsia="en-GB"/>
        </w:rPr>
        <w:t>General Medical Council Guidance - Decision Making and Consent (2020)</w:t>
      </w:r>
      <w:r w:rsidRPr="0041411F">
        <w:rPr>
          <w:rStyle w:val="Hyperlink0"/>
          <w:rFonts w:ascii="Verdana" w:hAnsi="Verdana"/>
          <w:b/>
          <w:sz w:val="24"/>
          <w:szCs w:val="24"/>
          <w:u w:val="none"/>
        </w:rPr>
        <w:t>1</w:t>
      </w:r>
      <w:r w:rsidR="001D2A67" w:rsidRPr="008563AA">
        <w:rPr>
          <w:rFonts w:ascii="Verdana" w:eastAsia="Arial Unicode MS" w:hAnsi="Verdana" w:cs="Arial Unicode MS"/>
          <w:color w:val="000000"/>
          <w:sz w:val="24"/>
          <w:szCs w:val="24"/>
          <w:u w:color="000000"/>
          <w:bdr w:val="nil"/>
          <w:lang w:val="en-US" w:eastAsia="en-GB"/>
        </w:rPr>
        <w:t xml:space="preserve">states: Doctors MUST attempt to find out what matters to patients, so they can share information about the benefits and harms of proposed options and reasonable alternatives. </w:t>
      </w:r>
      <w:r w:rsidR="00A82FC2">
        <w:rPr>
          <w:rFonts w:ascii="Verdana" w:eastAsia="Arial Unicode MS" w:hAnsi="Verdana" w:cs="Arial Unicode MS"/>
          <w:color w:val="000000"/>
          <w:sz w:val="24"/>
          <w:szCs w:val="24"/>
          <w:u w:color="000000"/>
          <w:bdr w:val="nil"/>
          <w:lang w:val="en-US" w:eastAsia="en-GB"/>
        </w:rPr>
        <w:t>T</w:t>
      </w:r>
      <w:r w:rsidR="001D2A67" w:rsidRPr="008563AA">
        <w:rPr>
          <w:rFonts w:ascii="Verdana" w:eastAsia="Arial Unicode MS" w:hAnsi="Verdana" w:cs="Arial Unicode MS"/>
          <w:color w:val="000000"/>
          <w:sz w:val="24"/>
          <w:szCs w:val="24"/>
          <w:u w:color="000000"/>
          <w:bdr w:val="nil"/>
          <w:lang w:val="en-US" w:eastAsia="en-GB"/>
        </w:rPr>
        <w:t xml:space="preserve">he word </w:t>
      </w:r>
      <w:r w:rsidR="00A82FC2">
        <w:rPr>
          <w:rFonts w:ascii="Verdana" w:eastAsia="Arial Unicode MS" w:hAnsi="Verdana" w:cs="Arial Unicode MS"/>
          <w:color w:val="000000"/>
          <w:sz w:val="24"/>
          <w:szCs w:val="24"/>
          <w:u w:color="000000"/>
          <w:bdr w:val="nil"/>
          <w:lang w:val="en-US" w:eastAsia="en-GB"/>
        </w:rPr>
        <w:t>‘</w:t>
      </w:r>
      <w:r w:rsidR="001D2A67" w:rsidRPr="008563AA">
        <w:rPr>
          <w:rFonts w:ascii="Verdana" w:eastAsia="Arial Unicode MS" w:hAnsi="Verdana" w:cs="Arial Unicode MS"/>
          <w:color w:val="000000"/>
          <w:sz w:val="24"/>
          <w:szCs w:val="24"/>
          <w:u w:color="000000"/>
          <w:bdr w:val="nil"/>
          <w:lang w:val="en-US" w:eastAsia="en-GB"/>
        </w:rPr>
        <w:t>MUST</w:t>
      </w:r>
      <w:r w:rsidR="00A82FC2">
        <w:rPr>
          <w:rFonts w:ascii="Verdana" w:eastAsia="Arial Unicode MS" w:hAnsi="Verdana" w:cs="Arial Unicode MS"/>
          <w:color w:val="000000"/>
          <w:sz w:val="24"/>
          <w:szCs w:val="24"/>
          <w:u w:color="000000"/>
          <w:bdr w:val="nil"/>
          <w:lang w:val="en-US" w:eastAsia="en-GB"/>
        </w:rPr>
        <w:t>’</w:t>
      </w:r>
      <w:r w:rsidR="001D2A67" w:rsidRPr="008563AA">
        <w:rPr>
          <w:rFonts w:ascii="Verdana" w:eastAsia="Arial Unicode MS" w:hAnsi="Verdana" w:cs="Arial Unicode MS"/>
          <w:color w:val="000000"/>
          <w:sz w:val="24"/>
          <w:szCs w:val="24"/>
          <w:u w:color="000000"/>
          <w:bdr w:val="nil"/>
          <w:lang w:val="en-US" w:eastAsia="en-GB"/>
        </w:rPr>
        <w:t xml:space="preserve"> makes this </w:t>
      </w:r>
      <w:r w:rsidR="00A82FC2">
        <w:rPr>
          <w:rFonts w:ascii="Verdana" w:eastAsia="Arial Unicode MS" w:hAnsi="Verdana" w:cs="Arial Unicode MS"/>
          <w:color w:val="000000"/>
          <w:sz w:val="24"/>
          <w:szCs w:val="24"/>
          <w:u w:color="000000"/>
          <w:bdr w:val="nil"/>
          <w:lang w:val="en-US" w:eastAsia="en-GB"/>
        </w:rPr>
        <w:t>mandatory</w:t>
      </w:r>
      <w:r w:rsidR="001D2A67" w:rsidRPr="008563AA">
        <w:rPr>
          <w:rFonts w:ascii="Verdana" w:eastAsia="Arial Unicode MS" w:hAnsi="Verdana" w:cs="Arial Unicode MS"/>
          <w:color w:val="000000"/>
          <w:sz w:val="24"/>
          <w:szCs w:val="24"/>
          <w:u w:color="000000"/>
          <w:bdr w:val="nil"/>
          <w:lang w:val="en-US" w:eastAsia="en-GB"/>
        </w:rPr>
        <w:t xml:space="preserve">. </w:t>
      </w:r>
    </w:p>
    <w:p w:rsidR="001D2A67" w:rsidRPr="008563AA" w:rsidRDefault="001D2A67" w:rsidP="001D2A67">
      <w:pPr>
        <w:pBdr>
          <w:top w:val="nil"/>
          <w:left w:val="nil"/>
          <w:bottom w:val="nil"/>
          <w:right w:val="nil"/>
          <w:between w:val="nil"/>
          <w:bar w:val="nil"/>
        </w:pBdr>
        <w:spacing w:after="0" w:line="276" w:lineRule="auto"/>
        <w:jc w:val="both"/>
        <w:rPr>
          <w:rFonts w:ascii="Verdana" w:eastAsia="Arial Unicode MS" w:hAnsi="Verdana" w:cs="Arial Unicode MS"/>
          <w:color w:val="000000"/>
          <w:sz w:val="24"/>
          <w:szCs w:val="24"/>
          <w:u w:color="000000"/>
          <w:bdr w:val="nil"/>
          <w:lang w:val="en-US" w:eastAsia="en-GB"/>
        </w:rPr>
      </w:pPr>
    </w:p>
    <w:p w:rsidR="001D2A67" w:rsidRPr="008563AA" w:rsidRDefault="001D2A67" w:rsidP="001D2A67">
      <w:pPr>
        <w:pBdr>
          <w:top w:val="nil"/>
          <w:left w:val="nil"/>
          <w:bottom w:val="nil"/>
          <w:right w:val="nil"/>
          <w:between w:val="nil"/>
          <w:bar w:val="nil"/>
        </w:pBdr>
        <w:spacing w:after="0" w:line="276" w:lineRule="auto"/>
        <w:jc w:val="both"/>
        <w:rPr>
          <w:rFonts w:ascii="Verdana" w:eastAsia="Arial Unicode MS" w:hAnsi="Verdana" w:cs="Arial Unicode MS"/>
          <w:color w:val="000000"/>
          <w:sz w:val="24"/>
          <w:szCs w:val="24"/>
          <w:u w:color="000000"/>
          <w:bdr w:val="nil"/>
          <w:lang w:val="en-US" w:eastAsia="en-GB"/>
        </w:rPr>
      </w:pPr>
      <w:r w:rsidRPr="008563AA">
        <w:rPr>
          <w:rFonts w:ascii="Verdana" w:eastAsia="Arial Unicode MS" w:hAnsi="Verdana" w:cs="Arial Unicode MS"/>
          <w:color w:val="000000"/>
          <w:sz w:val="24"/>
          <w:szCs w:val="24"/>
          <w:u w:color="000000"/>
          <w:bdr w:val="nil"/>
          <w:lang w:val="en-US" w:eastAsia="en-GB"/>
        </w:rPr>
        <w:t xml:space="preserve">GMC </w:t>
      </w:r>
      <w:r w:rsidR="00A82FC2">
        <w:rPr>
          <w:rFonts w:ascii="Verdana" w:eastAsia="Arial Unicode MS" w:hAnsi="Verdana" w:cs="Arial Unicode MS"/>
          <w:color w:val="000000"/>
          <w:sz w:val="24"/>
          <w:szCs w:val="24"/>
          <w:u w:color="000000"/>
          <w:bdr w:val="nil"/>
          <w:lang w:val="en-US" w:eastAsia="en-GB"/>
        </w:rPr>
        <w:t>g</w:t>
      </w:r>
      <w:r w:rsidRPr="008563AA">
        <w:rPr>
          <w:rFonts w:ascii="Verdana" w:eastAsia="Arial Unicode MS" w:hAnsi="Verdana" w:cs="Arial Unicode MS"/>
          <w:color w:val="000000"/>
          <w:sz w:val="24"/>
          <w:szCs w:val="24"/>
          <w:u w:color="000000"/>
          <w:bdr w:val="nil"/>
          <w:lang w:val="en-US" w:eastAsia="en-GB"/>
        </w:rPr>
        <w:t>uidance states doctors MUST address the following information:</w:t>
      </w:r>
    </w:p>
    <w:p w:rsidR="001D2A67" w:rsidRPr="008563AA" w:rsidRDefault="001D2A67" w:rsidP="001D2A67">
      <w:pPr>
        <w:pBdr>
          <w:top w:val="nil"/>
          <w:left w:val="nil"/>
          <w:bottom w:val="nil"/>
          <w:right w:val="nil"/>
          <w:between w:val="nil"/>
          <w:bar w:val="nil"/>
        </w:pBdr>
        <w:spacing w:after="0" w:line="276" w:lineRule="auto"/>
        <w:jc w:val="both"/>
        <w:rPr>
          <w:rFonts w:ascii="Verdana" w:eastAsia="Arial Unicode MS" w:hAnsi="Verdana" w:cs="Arial Unicode MS"/>
          <w:color w:val="000000"/>
          <w:sz w:val="24"/>
          <w:szCs w:val="24"/>
          <w:u w:color="000000"/>
          <w:bdr w:val="nil"/>
          <w:lang w:val="en-US" w:eastAsia="en-GB"/>
        </w:rPr>
      </w:pPr>
    </w:p>
    <w:p w:rsidR="001D2A67" w:rsidRPr="008563AA" w:rsidRDefault="001D2A67" w:rsidP="001D2A67">
      <w:pPr>
        <w:pBdr>
          <w:top w:val="nil"/>
          <w:left w:val="nil"/>
          <w:bottom w:val="nil"/>
          <w:right w:val="nil"/>
          <w:between w:val="nil"/>
          <w:bar w:val="nil"/>
        </w:pBdr>
        <w:spacing w:after="0" w:line="276" w:lineRule="auto"/>
        <w:jc w:val="both"/>
        <w:rPr>
          <w:rFonts w:ascii="Verdana" w:eastAsia="Arial Unicode MS" w:hAnsi="Verdana" w:cs="Arial Unicode MS"/>
          <w:color w:val="000000"/>
          <w:sz w:val="24"/>
          <w:szCs w:val="24"/>
          <w:u w:color="000000"/>
          <w:bdr w:val="nil"/>
          <w:lang w:val="en-US" w:eastAsia="en-GB"/>
        </w:rPr>
      </w:pPr>
      <w:r w:rsidRPr="008563AA">
        <w:rPr>
          <w:rFonts w:ascii="Verdana" w:eastAsia="Arial Unicode MS" w:hAnsi="Verdana" w:cs="Arial Unicode MS"/>
          <w:color w:val="000000"/>
          <w:sz w:val="24"/>
          <w:szCs w:val="24"/>
          <w:u w:color="000000"/>
          <w:bdr w:val="nil"/>
          <w:lang w:val="en-US" w:eastAsia="en-GB"/>
        </w:rPr>
        <w:t xml:space="preserve">a) </w:t>
      </w:r>
      <w:r w:rsidR="00A82FC2">
        <w:rPr>
          <w:rFonts w:ascii="Verdana" w:eastAsia="Arial Unicode MS" w:hAnsi="Verdana" w:cs="Arial Unicode MS"/>
          <w:color w:val="000000"/>
          <w:sz w:val="24"/>
          <w:szCs w:val="24"/>
          <w:u w:color="000000"/>
          <w:bdr w:val="nil"/>
          <w:lang w:val="en-US" w:eastAsia="en-GB"/>
        </w:rPr>
        <w:t>The/any</w:t>
      </w:r>
      <w:r w:rsidRPr="008563AA">
        <w:rPr>
          <w:rFonts w:ascii="Verdana" w:eastAsia="Arial Unicode MS" w:hAnsi="Verdana" w:cs="Arial Unicode MS"/>
          <w:color w:val="000000"/>
          <w:sz w:val="24"/>
          <w:szCs w:val="24"/>
          <w:u w:color="000000"/>
          <w:bdr w:val="nil"/>
          <w:lang w:val="en-US" w:eastAsia="en-GB"/>
        </w:rPr>
        <w:t xml:space="preserve"> risk of harm that </w:t>
      </w:r>
      <w:r w:rsidR="00A82FC2">
        <w:rPr>
          <w:rFonts w:ascii="Verdana" w:eastAsia="Arial Unicode MS" w:hAnsi="Verdana" w:cs="Arial Unicode MS"/>
          <w:color w:val="000000"/>
          <w:sz w:val="24"/>
          <w:szCs w:val="24"/>
          <w:u w:color="000000"/>
          <w:bdr w:val="nil"/>
          <w:lang w:val="en-US" w:eastAsia="en-GB"/>
        </w:rPr>
        <w:t>a doctor</w:t>
      </w:r>
      <w:r w:rsidRPr="008563AA">
        <w:rPr>
          <w:rFonts w:ascii="Verdana" w:eastAsia="Arial Unicode MS" w:hAnsi="Verdana" w:cs="Arial Unicode MS"/>
          <w:color w:val="000000"/>
          <w:sz w:val="24"/>
          <w:szCs w:val="24"/>
          <w:u w:color="000000"/>
          <w:bdr w:val="nil"/>
          <w:lang w:val="en-US" w:eastAsia="en-GB"/>
        </w:rPr>
        <w:t xml:space="preserve"> believe</w:t>
      </w:r>
      <w:r w:rsidR="00A82FC2">
        <w:rPr>
          <w:rFonts w:ascii="Verdana" w:eastAsia="Arial Unicode MS" w:hAnsi="Verdana" w:cs="Arial Unicode MS"/>
          <w:color w:val="000000"/>
          <w:sz w:val="24"/>
          <w:szCs w:val="24"/>
          <w:u w:color="000000"/>
          <w:bdr w:val="nil"/>
          <w:lang w:val="en-US" w:eastAsia="en-GB"/>
        </w:rPr>
        <w:t>s (or should believe) that</w:t>
      </w:r>
      <w:r w:rsidRPr="008563AA">
        <w:rPr>
          <w:rFonts w:ascii="Verdana" w:eastAsia="Arial Unicode MS" w:hAnsi="Verdana" w:cs="Arial Unicode MS"/>
          <w:color w:val="000000"/>
          <w:sz w:val="24"/>
          <w:szCs w:val="24"/>
          <w:u w:color="000000"/>
          <w:bdr w:val="nil"/>
          <w:lang w:val="en-US" w:eastAsia="en-GB"/>
        </w:rPr>
        <w:t xml:space="preserve"> anyone in the patient’s position would want to know.</w:t>
      </w:r>
    </w:p>
    <w:p w:rsidR="001D2A67" w:rsidRPr="008563AA" w:rsidRDefault="001D2A67" w:rsidP="001D2A67">
      <w:pPr>
        <w:pBdr>
          <w:top w:val="nil"/>
          <w:left w:val="nil"/>
          <w:bottom w:val="nil"/>
          <w:right w:val="nil"/>
          <w:between w:val="nil"/>
          <w:bar w:val="nil"/>
        </w:pBdr>
        <w:spacing w:after="0" w:line="276" w:lineRule="auto"/>
        <w:jc w:val="both"/>
        <w:rPr>
          <w:rFonts w:ascii="Verdana" w:eastAsia="Arial Unicode MS" w:hAnsi="Verdana" w:cs="Arial Unicode MS"/>
          <w:color w:val="000000"/>
          <w:sz w:val="24"/>
          <w:szCs w:val="24"/>
          <w:u w:color="000000"/>
          <w:bdr w:val="nil"/>
          <w:lang w:val="en-US" w:eastAsia="en-GB"/>
        </w:rPr>
      </w:pPr>
    </w:p>
    <w:p w:rsidR="001D2A67" w:rsidRPr="008563AA" w:rsidRDefault="001D2A67" w:rsidP="001D2A67">
      <w:pPr>
        <w:pBdr>
          <w:top w:val="nil"/>
          <w:left w:val="nil"/>
          <w:bottom w:val="nil"/>
          <w:right w:val="nil"/>
          <w:between w:val="nil"/>
          <w:bar w:val="nil"/>
        </w:pBdr>
        <w:spacing w:after="0" w:line="276" w:lineRule="auto"/>
        <w:jc w:val="both"/>
        <w:rPr>
          <w:rFonts w:ascii="Verdana" w:eastAsia="Arial Unicode MS" w:hAnsi="Verdana" w:cs="Arial Unicode MS"/>
          <w:color w:val="000000"/>
          <w:sz w:val="24"/>
          <w:szCs w:val="24"/>
          <w:u w:color="000000"/>
          <w:bdr w:val="nil"/>
          <w:lang w:val="en-US" w:eastAsia="en-GB"/>
        </w:rPr>
      </w:pPr>
      <w:r w:rsidRPr="008563AA">
        <w:rPr>
          <w:rFonts w:ascii="Verdana" w:eastAsia="Arial Unicode MS" w:hAnsi="Verdana" w:cs="Arial Unicode MS"/>
          <w:color w:val="000000"/>
          <w:sz w:val="24"/>
          <w:szCs w:val="24"/>
          <w:u w:color="000000"/>
          <w:bdr w:val="nil"/>
          <w:lang w:val="en-US" w:eastAsia="en-GB"/>
        </w:rPr>
        <w:t xml:space="preserve">b) The effect of the </w:t>
      </w:r>
      <w:r w:rsidR="00AD29F2">
        <w:rPr>
          <w:rFonts w:ascii="Verdana" w:eastAsia="Arial Unicode MS" w:hAnsi="Verdana" w:cs="Arial Unicode MS"/>
          <w:color w:val="000000"/>
          <w:sz w:val="24"/>
          <w:szCs w:val="24"/>
          <w:u w:color="000000"/>
          <w:bdr w:val="nil"/>
          <w:lang w:val="en-US" w:eastAsia="en-GB"/>
        </w:rPr>
        <w:t xml:space="preserve">individual </w:t>
      </w:r>
      <w:r w:rsidRPr="008563AA">
        <w:rPr>
          <w:rFonts w:ascii="Verdana" w:eastAsia="Arial Unicode MS" w:hAnsi="Verdana" w:cs="Arial Unicode MS"/>
          <w:color w:val="000000"/>
          <w:sz w:val="24"/>
          <w:szCs w:val="24"/>
          <w:u w:color="000000"/>
          <w:bdr w:val="nil"/>
          <w:lang w:val="en-US" w:eastAsia="en-GB"/>
        </w:rPr>
        <w:t xml:space="preserve">patient’s </w:t>
      </w:r>
      <w:r w:rsidR="00AD29F2">
        <w:rPr>
          <w:rFonts w:ascii="Verdana" w:eastAsia="Arial Unicode MS" w:hAnsi="Verdana" w:cs="Arial Unicode MS"/>
          <w:color w:val="000000"/>
          <w:sz w:val="24"/>
          <w:szCs w:val="24"/>
          <w:u w:color="000000"/>
          <w:bdr w:val="nil"/>
          <w:lang w:val="en-US" w:eastAsia="en-GB"/>
        </w:rPr>
        <w:t xml:space="preserve">(personal) </w:t>
      </w:r>
      <w:r w:rsidRPr="008563AA">
        <w:rPr>
          <w:rFonts w:ascii="Verdana" w:eastAsia="Arial Unicode MS" w:hAnsi="Verdana" w:cs="Arial Unicode MS"/>
          <w:color w:val="000000"/>
          <w:sz w:val="24"/>
          <w:szCs w:val="24"/>
          <w:u w:color="000000"/>
          <w:bdr w:val="nil"/>
          <w:lang w:val="en-US" w:eastAsia="en-GB"/>
        </w:rPr>
        <w:t xml:space="preserve">clinical circumstances on the probability of a benefit or harm occurring. If </w:t>
      </w:r>
      <w:r w:rsidR="00AD29F2">
        <w:rPr>
          <w:rFonts w:ascii="Verdana" w:eastAsia="Arial Unicode MS" w:hAnsi="Verdana" w:cs="Arial Unicode MS"/>
          <w:color w:val="000000"/>
          <w:sz w:val="24"/>
          <w:szCs w:val="24"/>
          <w:u w:color="000000"/>
          <w:bdr w:val="nil"/>
          <w:lang w:val="en-US" w:eastAsia="en-GB"/>
        </w:rPr>
        <w:t>a</w:t>
      </w:r>
      <w:r w:rsidRPr="008563AA">
        <w:rPr>
          <w:rFonts w:ascii="Verdana" w:eastAsia="Arial Unicode MS" w:hAnsi="Verdana" w:cs="Arial Unicode MS"/>
          <w:color w:val="000000"/>
          <w:sz w:val="24"/>
          <w:szCs w:val="24"/>
          <w:u w:color="000000"/>
          <w:bdr w:val="nil"/>
          <w:lang w:val="en-US" w:eastAsia="en-GB"/>
        </w:rPr>
        <w:t xml:space="preserve"> patient’s medical history</w:t>
      </w:r>
      <w:r w:rsidR="00AD29F2">
        <w:rPr>
          <w:rFonts w:ascii="Verdana" w:eastAsia="Arial Unicode MS" w:hAnsi="Verdana" w:cs="Arial Unicode MS"/>
          <w:color w:val="000000"/>
          <w:sz w:val="24"/>
          <w:szCs w:val="24"/>
          <w:u w:color="000000"/>
          <w:bdr w:val="nil"/>
          <w:lang w:val="en-US" w:eastAsia="en-GB"/>
        </w:rPr>
        <w:t xml:space="preserve"> is known</w:t>
      </w:r>
      <w:r w:rsidRPr="008563AA">
        <w:rPr>
          <w:rFonts w:ascii="Verdana" w:eastAsia="Arial Unicode MS" w:hAnsi="Verdana" w:cs="Arial Unicode MS"/>
          <w:color w:val="000000"/>
          <w:sz w:val="24"/>
          <w:szCs w:val="24"/>
          <w:u w:color="000000"/>
          <w:bdr w:val="nil"/>
          <w:lang w:val="en-US" w:eastAsia="en-GB"/>
        </w:rPr>
        <w:t>, you</w:t>
      </w:r>
      <w:r w:rsidR="00AD29F2">
        <w:rPr>
          <w:rFonts w:ascii="Verdana" w:eastAsia="Arial Unicode MS" w:hAnsi="Verdana" w:cs="Arial Unicode MS"/>
          <w:color w:val="000000"/>
          <w:sz w:val="24"/>
          <w:szCs w:val="24"/>
          <w:u w:color="000000"/>
          <w:bdr w:val="nil"/>
          <w:lang w:val="en-US" w:eastAsia="en-GB"/>
        </w:rPr>
        <w:t xml:space="preserve"> will</w:t>
      </w:r>
      <w:r w:rsidRPr="008563AA">
        <w:rPr>
          <w:rFonts w:ascii="Verdana" w:eastAsia="Arial Unicode MS" w:hAnsi="Verdana" w:cs="Arial Unicode MS"/>
          <w:color w:val="000000"/>
          <w:sz w:val="24"/>
          <w:szCs w:val="24"/>
          <w:u w:color="000000"/>
          <w:bdr w:val="nil"/>
          <w:lang w:val="en-US" w:eastAsia="en-GB"/>
        </w:rPr>
        <w:t xml:space="preserve"> know some of what you need to share already, but the dialogue could reveal more.</w:t>
      </w:r>
      <w:r w:rsidR="00AD29F2">
        <w:rPr>
          <w:rFonts w:ascii="Verdana" w:eastAsia="Arial Unicode MS" w:hAnsi="Verdana" w:cs="Arial Unicode MS"/>
          <w:color w:val="000000"/>
          <w:sz w:val="24"/>
          <w:szCs w:val="24"/>
          <w:u w:color="000000"/>
          <w:bdr w:val="nil"/>
          <w:lang w:val="en-US" w:eastAsia="en-GB"/>
        </w:rPr>
        <w:t xml:space="preserve"> If you do not know the patient’s medical history, the dialogue is critical.</w:t>
      </w:r>
    </w:p>
    <w:p w:rsidR="001D2A67" w:rsidRPr="008563AA" w:rsidRDefault="001D2A67" w:rsidP="001D2A67">
      <w:pPr>
        <w:pBdr>
          <w:top w:val="nil"/>
          <w:left w:val="nil"/>
          <w:bottom w:val="nil"/>
          <w:right w:val="nil"/>
          <w:between w:val="nil"/>
          <w:bar w:val="nil"/>
        </w:pBdr>
        <w:spacing w:after="0" w:line="276" w:lineRule="auto"/>
        <w:jc w:val="both"/>
        <w:rPr>
          <w:rFonts w:ascii="Verdana" w:eastAsia="Arial Unicode MS" w:hAnsi="Verdana" w:cs="Arial Unicode MS"/>
          <w:color w:val="000000"/>
          <w:sz w:val="24"/>
          <w:szCs w:val="24"/>
          <w:u w:color="000000"/>
          <w:bdr w:val="nil"/>
          <w:lang w:val="en-US" w:eastAsia="en-GB"/>
        </w:rPr>
      </w:pPr>
    </w:p>
    <w:p w:rsidR="001D2A67" w:rsidRPr="008563AA" w:rsidRDefault="001D2A67" w:rsidP="001D2A67">
      <w:pPr>
        <w:pBdr>
          <w:top w:val="nil"/>
          <w:left w:val="nil"/>
          <w:bottom w:val="nil"/>
          <w:right w:val="nil"/>
          <w:between w:val="nil"/>
          <w:bar w:val="nil"/>
        </w:pBdr>
        <w:spacing w:after="0" w:line="276" w:lineRule="auto"/>
        <w:jc w:val="both"/>
        <w:rPr>
          <w:rFonts w:ascii="Verdana" w:eastAsia="Arial Unicode MS" w:hAnsi="Verdana" w:cs="Arial Unicode MS"/>
          <w:color w:val="000000"/>
          <w:sz w:val="24"/>
          <w:szCs w:val="24"/>
          <w:u w:color="000000"/>
          <w:bdr w:val="nil"/>
          <w:lang w:val="en-US" w:eastAsia="en-GB"/>
        </w:rPr>
      </w:pPr>
      <w:r w:rsidRPr="008563AA">
        <w:rPr>
          <w:rFonts w:ascii="Verdana" w:eastAsia="Arial Unicode MS" w:hAnsi="Verdana" w:cs="Arial Unicode MS"/>
          <w:color w:val="000000"/>
          <w:sz w:val="24"/>
          <w:szCs w:val="24"/>
          <w:u w:color="000000"/>
          <w:bdr w:val="nil"/>
          <w:lang w:val="en-US" w:eastAsia="en-GB"/>
        </w:rPr>
        <w:lastRenderedPageBreak/>
        <w:t>c) Risks of harm and potential benefits that the patient would consider significant for any reason. These will be revealed during your discussion with the patient about what matters to them.</w:t>
      </w:r>
    </w:p>
    <w:p w:rsidR="001D2A67" w:rsidRPr="008563AA" w:rsidRDefault="001D2A67" w:rsidP="001D2A67">
      <w:pPr>
        <w:pBdr>
          <w:top w:val="nil"/>
          <w:left w:val="nil"/>
          <w:bottom w:val="nil"/>
          <w:right w:val="nil"/>
          <w:between w:val="nil"/>
          <w:bar w:val="nil"/>
        </w:pBdr>
        <w:spacing w:after="0" w:line="276" w:lineRule="auto"/>
        <w:jc w:val="both"/>
        <w:rPr>
          <w:rFonts w:ascii="Verdana" w:eastAsia="Arial Unicode MS" w:hAnsi="Verdana" w:cs="Arial Unicode MS"/>
          <w:color w:val="000000"/>
          <w:sz w:val="24"/>
          <w:szCs w:val="24"/>
          <w:u w:color="000000"/>
          <w:bdr w:val="nil"/>
          <w:lang w:val="en-US" w:eastAsia="en-GB"/>
        </w:rPr>
      </w:pPr>
    </w:p>
    <w:p w:rsidR="001D2A67" w:rsidRPr="008563AA" w:rsidRDefault="001D2A67" w:rsidP="001D2A67">
      <w:pPr>
        <w:pBdr>
          <w:top w:val="nil"/>
          <w:left w:val="nil"/>
          <w:bottom w:val="nil"/>
          <w:right w:val="nil"/>
          <w:between w:val="nil"/>
          <w:bar w:val="nil"/>
        </w:pBdr>
        <w:spacing w:after="0" w:line="276" w:lineRule="auto"/>
        <w:jc w:val="both"/>
        <w:rPr>
          <w:rFonts w:ascii="Verdana" w:eastAsia="Arial Unicode MS" w:hAnsi="Verdana" w:cs="Arial Unicode MS"/>
          <w:color w:val="000000"/>
          <w:sz w:val="24"/>
          <w:szCs w:val="24"/>
          <w:u w:color="000000"/>
          <w:bdr w:val="nil"/>
          <w:lang w:val="en-US" w:eastAsia="en-GB"/>
        </w:rPr>
      </w:pPr>
      <w:r w:rsidRPr="008563AA">
        <w:rPr>
          <w:rFonts w:ascii="Verdana" w:eastAsia="Arial Unicode MS" w:hAnsi="Verdana" w:cs="Arial Unicode MS"/>
          <w:color w:val="000000"/>
          <w:sz w:val="24"/>
          <w:szCs w:val="24"/>
          <w:u w:color="000000"/>
          <w:bdr w:val="nil"/>
          <w:lang w:val="en-US" w:eastAsia="en-GB"/>
        </w:rPr>
        <w:t xml:space="preserve">d) </w:t>
      </w:r>
      <w:r w:rsidRPr="00D045AA">
        <w:rPr>
          <w:rFonts w:ascii="Verdana" w:eastAsia="Arial Unicode MS" w:hAnsi="Verdana" w:cs="Arial Unicode MS"/>
          <w:sz w:val="24"/>
          <w:szCs w:val="24"/>
          <w:bdr w:val="nil"/>
          <w:lang w:val="en-US" w:eastAsia="en-GB"/>
        </w:rPr>
        <w:t>Any risk of serious harm, however unlikely it is to occur.</w:t>
      </w:r>
    </w:p>
    <w:p w:rsidR="001D2A67" w:rsidRPr="008563AA" w:rsidRDefault="001D2A67" w:rsidP="001D2A67">
      <w:pPr>
        <w:pBdr>
          <w:top w:val="nil"/>
          <w:left w:val="nil"/>
          <w:bottom w:val="nil"/>
          <w:right w:val="nil"/>
          <w:between w:val="nil"/>
          <w:bar w:val="nil"/>
        </w:pBdr>
        <w:spacing w:after="0" w:line="276" w:lineRule="auto"/>
        <w:jc w:val="both"/>
        <w:rPr>
          <w:rFonts w:ascii="Verdana" w:eastAsia="Arial Unicode MS" w:hAnsi="Verdana" w:cs="Arial Unicode MS"/>
          <w:color w:val="000000"/>
          <w:sz w:val="24"/>
          <w:szCs w:val="24"/>
          <w:u w:color="000000"/>
          <w:bdr w:val="nil"/>
          <w:lang w:val="en-US" w:eastAsia="en-GB"/>
        </w:rPr>
      </w:pPr>
    </w:p>
    <w:p w:rsidR="001D2A67" w:rsidRPr="008563AA" w:rsidRDefault="001D2A67" w:rsidP="001D2A67">
      <w:pPr>
        <w:pBdr>
          <w:top w:val="nil"/>
          <w:left w:val="nil"/>
          <w:bottom w:val="nil"/>
          <w:right w:val="nil"/>
          <w:between w:val="nil"/>
          <w:bar w:val="nil"/>
        </w:pBdr>
        <w:spacing w:after="0" w:line="276" w:lineRule="auto"/>
        <w:jc w:val="both"/>
        <w:rPr>
          <w:rFonts w:ascii="Verdana" w:eastAsia="Arial Unicode MS" w:hAnsi="Verdana" w:cs="Arial Unicode MS"/>
          <w:color w:val="000000"/>
          <w:sz w:val="24"/>
          <w:szCs w:val="24"/>
          <w:u w:color="000000"/>
          <w:bdr w:val="nil"/>
          <w:lang w:val="en-US" w:eastAsia="en-GB"/>
        </w:rPr>
      </w:pPr>
      <w:r w:rsidRPr="008563AA">
        <w:rPr>
          <w:rFonts w:ascii="Verdana" w:eastAsia="Arial Unicode MS" w:hAnsi="Verdana" w:cs="Arial Unicode MS"/>
          <w:color w:val="000000"/>
          <w:sz w:val="24"/>
          <w:szCs w:val="24"/>
          <w:u w:color="000000"/>
          <w:bdr w:val="nil"/>
          <w:lang w:val="en-US" w:eastAsia="en-GB"/>
        </w:rPr>
        <w:t>e) Expected harms, including common side</w:t>
      </w:r>
      <w:r w:rsidR="00AD29F2">
        <w:rPr>
          <w:rFonts w:ascii="Verdana" w:eastAsia="Arial Unicode MS" w:hAnsi="Verdana" w:cs="Arial Unicode MS"/>
          <w:color w:val="000000"/>
          <w:sz w:val="24"/>
          <w:szCs w:val="24"/>
          <w:u w:color="000000"/>
          <w:bdr w:val="nil"/>
          <w:lang w:val="en-US" w:eastAsia="en-GB"/>
        </w:rPr>
        <w:t>-</w:t>
      </w:r>
      <w:r w:rsidRPr="008563AA">
        <w:rPr>
          <w:rFonts w:ascii="Verdana" w:eastAsia="Arial Unicode MS" w:hAnsi="Verdana" w:cs="Arial Unicode MS"/>
          <w:color w:val="000000"/>
          <w:sz w:val="24"/>
          <w:szCs w:val="24"/>
          <w:u w:color="000000"/>
          <w:bdr w:val="nil"/>
          <w:lang w:val="en-US" w:eastAsia="en-GB"/>
        </w:rPr>
        <w:t>effects and what to do if they occur</w:t>
      </w:r>
      <w:r w:rsidR="00AD29F2">
        <w:rPr>
          <w:rFonts w:ascii="Verdana" w:eastAsia="Arial Unicode MS" w:hAnsi="Verdana" w:cs="Arial Unicode MS"/>
          <w:color w:val="000000"/>
          <w:sz w:val="24"/>
          <w:szCs w:val="24"/>
          <w:u w:color="000000"/>
          <w:bdr w:val="nil"/>
          <w:lang w:val="en-US" w:eastAsia="en-GB"/>
        </w:rPr>
        <w:t xml:space="preserve"> (i.e. as regards seeking appropriate medical intervention and signposting the Government’s ‘Yellow Card’ scheme</w:t>
      </w:r>
      <w:r w:rsidR="00D82ABB" w:rsidRPr="0041411F">
        <w:rPr>
          <w:rStyle w:val="Hyperlink0"/>
          <w:rFonts w:ascii="Verdana" w:hAnsi="Verdana"/>
          <w:b/>
          <w:u w:val="none"/>
        </w:rPr>
        <w:t>2</w:t>
      </w:r>
      <w:r w:rsidR="00AD29F2">
        <w:rPr>
          <w:rFonts w:ascii="Verdana" w:eastAsia="Arial Unicode MS" w:hAnsi="Verdana" w:cs="Arial Unicode MS"/>
          <w:color w:val="000000"/>
          <w:sz w:val="24"/>
          <w:szCs w:val="24"/>
          <w:u w:color="000000"/>
          <w:bdr w:val="nil"/>
          <w:lang w:val="en-US" w:eastAsia="en-GB"/>
        </w:rPr>
        <w:t xml:space="preserve"> (with which any medical practitioner administering an experimental vaccine is, or should be, cognizant of)</w:t>
      </w:r>
      <w:r w:rsidRPr="008563AA">
        <w:rPr>
          <w:rFonts w:ascii="Verdana" w:eastAsia="Arial Unicode MS" w:hAnsi="Verdana" w:cs="Arial Unicode MS"/>
          <w:color w:val="000000"/>
          <w:sz w:val="24"/>
          <w:szCs w:val="24"/>
          <w:u w:color="000000"/>
          <w:bdr w:val="nil"/>
          <w:lang w:val="en-US" w:eastAsia="en-GB"/>
        </w:rPr>
        <w:t>.</w:t>
      </w:r>
    </w:p>
    <w:p w:rsidR="008A7059" w:rsidRPr="008563AA" w:rsidRDefault="008A7059" w:rsidP="001D2A67">
      <w:pPr>
        <w:pBdr>
          <w:top w:val="nil"/>
          <w:left w:val="nil"/>
          <w:bottom w:val="nil"/>
          <w:right w:val="nil"/>
          <w:between w:val="nil"/>
          <w:bar w:val="nil"/>
        </w:pBdr>
        <w:spacing w:after="0" w:line="276" w:lineRule="auto"/>
        <w:jc w:val="both"/>
        <w:rPr>
          <w:rFonts w:ascii="Verdana" w:eastAsia="Arial Unicode MS" w:hAnsi="Verdana" w:cs="Arial Unicode MS"/>
          <w:color w:val="000000"/>
          <w:sz w:val="24"/>
          <w:szCs w:val="24"/>
          <w:u w:color="000000"/>
          <w:bdr w:val="nil"/>
          <w:lang w:val="en-US" w:eastAsia="en-GB"/>
        </w:rPr>
      </w:pPr>
    </w:p>
    <w:p w:rsidR="008A7059" w:rsidRPr="00D045AA" w:rsidRDefault="008A7059" w:rsidP="001D2A67">
      <w:pPr>
        <w:pBdr>
          <w:top w:val="nil"/>
          <w:left w:val="nil"/>
          <w:bottom w:val="nil"/>
          <w:right w:val="nil"/>
          <w:between w:val="nil"/>
          <w:bar w:val="nil"/>
        </w:pBdr>
        <w:spacing w:after="0" w:line="276" w:lineRule="auto"/>
        <w:jc w:val="both"/>
        <w:rPr>
          <w:rFonts w:ascii="Verdana" w:eastAsia="Arial Unicode MS" w:hAnsi="Verdana" w:cs="Arial Unicode MS"/>
          <w:b/>
          <w:color w:val="FF0000"/>
          <w:sz w:val="24"/>
          <w:szCs w:val="24"/>
          <w:u w:color="000000"/>
          <w:bdr w:val="nil"/>
          <w:lang w:val="en-US" w:eastAsia="en-GB"/>
        </w:rPr>
      </w:pPr>
      <w:r w:rsidRPr="00D045AA">
        <w:rPr>
          <w:rFonts w:ascii="Verdana" w:eastAsia="Arial Unicode MS" w:hAnsi="Verdana" w:cs="Arial Unicode MS"/>
          <w:b/>
          <w:color w:val="000000"/>
          <w:sz w:val="24"/>
          <w:szCs w:val="24"/>
          <w:u w:color="000000"/>
          <w:bdr w:val="nil"/>
          <w:lang w:val="en-US" w:eastAsia="en-GB"/>
        </w:rPr>
        <w:t xml:space="preserve">You are under a duty to tell the patient that there is limited short-term safety data and </w:t>
      </w:r>
      <w:r w:rsidR="00D778F1" w:rsidRPr="00D045AA">
        <w:rPr>
          <w:rFonts w:ascii="Verdana" w:eastAsia="Arial Unicode MS" w:hAnsi="Verdana" w:cs="Arial Unicode MS"/>
          <w:b/>
          <w:sz w:val="24"/>
          <w:szCs w:val="24"/>
          <w:u w:color="000000"/>
          <w:bdr w:val="nil"/>
          <w:lang w:val="en-US" w:eastAsia="en-GB"/>
        </w:rPr>
        <w:t>absolutely</w:t>
      </w:r>
      <w:r w:rsidRPr="00D045AA">
        <w:rPr>
          <w:rFonts w:ascii="Verdana" w:eastAsia="Arial Unicode MS" w:hAnsi="Verdana" w:cs="Arial Unicode MS"/>
          <w:b/>
          <w:color w:val="000000"/>
          <w:sz w:val="24"/>
          <w:szCs w:val="24"/>
          <w:u w:color="000000"/>
          <w:bdr w:val="nil"/>
          <w:lang w:val="en-US" w:eastAsia="en-GB"/>
        </w:rPr>
        <w:t xml:space="preserve">NO long-term </w:t>
      </w:r>
      <w:r w:rsidR="00D778F1" w:rsidRPr="00D045AA">
        <w:rPr>
          <w:rFonts w:ascii="Verdana" w:eastAsia="Arial Unicode MS" w:hAnsi="Verdana" w:cs="Arial Unicode MS"/>
          <w:b/>
          <w:sz w:val="24"/>
          <w:szCs w:val="24"/>
          <w:u w:color="000000"/>
          <w:bdr w:val="nil"/>
          <w:lang w:val="en-US" w:eastAsia="en-GB"/>
        </w:rPr>
        <w:t xml:space="preserve">safety </w:t>
      </w:r>
      <w:r w:rsidRPr="00D045AA">
        <w:rPr>
          <w:rFonts w:ascii="Verdana" w:eastAsia="Arial Unicode MS" w:hAnsi="Verdana" w:cs="Arial Unicode MS"/>
          <w:b/>
          <w:color w:val="000000"/>
          <w:sz w:val="24"/>
          <w:szCs w:val="24"/>
          <w:u w:color="000000"/>
          <w:bdr w:val="nil"/>
          <w:lang w:val="en-US" w:eastAsia="en-GB"/>
        </w:rPr>
        <w:t>data.</w:t>
      </w:r>
      <w:r w:rsidR="00947D4D" w:rsidRPr="00D045AA">
        <w:rPr>
          <w:rFonts w:ascii="Verdana" w:eastAsia="Arial Unicode MS" w:hAnsi="Verdana" w:cs="Arial Unicode MS"/>
          <w:b/>
          <w:sz w:val="24"/>
          <w:szCs w:val="24"/>
          <w:u w:color="000000"/>
          <w:bdr w:val="nil"/>
          <w:lang w:val="en-US" w:eastAsia="en-GB"/>
        </w:rPr>
        <w:t xml:space="preserve">There is simply no evidence as topotential </w:t>
      </w:r>
      <w:r w:rsidR="00D778F1" w:rsidRPr="00D045AA">
        <w:rPr>
          <w:rFonts w:ascii="Verdana" w:eastAsia="Arial Unicode MS" w:hAnsi="Verdana" w:cs="Arial Unicode MS"/>
          <w:b/>
          <w:sz w:val="24"/>
          <w:szCs w:val="24"/>
          <w:u w:color="000000"/>
          <w:bdr w:val="nil"/>
          <w:lang w:val="en-US" w:eastAsia="en-GB"/>
        </w:rPr>
        <w:t>long</w:t>
      </w:r>
      <w:r w:rsidR="00981B5D">
        <w:rPr>
          <w:rFonts w:ascii="Verdana" w:eastAsia="Arial Unicode MS" w:hAnsi="Verdana" w:cs="Arial Unicode MS"/>
          <w:b/>
          <w:sz w:val="24"/>
          <w:szCs w:val="24"/>
          <w:u w:color="000000"/>
          <w:bdr w:val="nil"/>
          <w:lang w:val="en-US" w:eastAsia="en-GB"/>
        </w:rPr>
        <w:t>-</w:t>
      </w:r>
      <w:r w:rsidR="00D778F1" w:rsidRPr="00D045AA">
        <w:rPr>
          <w:rFonts w:ascii="Verdana" w:eastAsia="Arial Unicode MS" w:hAnsi="Verdana" w:cs="Arial Unicode MS"/>
          <w:b/>
          <w:sz w:val="24"/>
          <w:szCs w:val="24"/>
          <w:u w:color="000000"/>
          <w:bdr w:val="nil"/>
          <w:lang w:val="en-US" w:eastAsia="en-GB"/>
        </w:rPr>
        <w:t>term adverse health effects.</w:t>
      </w:r>
    </w:p>
    <w:p w:rsidR="008D3656" w:rsidRPr="008563AA" w:rsidRDefault="008D3656" w:rsidP="001D2A67">
      <w:pPr>
        <w:pBdr>
          <w:top w:val="nil"/>
          <w:left w:val="nil"/>
          <w:bottom w:val="nil"/>
          <w:right w:val="nil"/>
          <w:between w:val="nil"/>
          <w:bar w:val="nil"/>
        </w:pBdr>
        <w:spacing w:after="0" w:line="276" w:lineRule="auto"/>
        <w:jc w:val="both"/>
        <w:rPr>
          <w:rFonts w:ascii="Verdana" w:eastAsia="Arial Unicode MS" w:hAnsi="Verdana" w:cs="Arial Unicode MS"/>
          <w:color w:val="000000"/>
          <w:sz w:val="24"/>
          <w:szCs w:val="24"/>
          <w:u w:color="000000"/>
          <w:bdr w:val="nil"/>
          <w:lang w:val="en-US" w:eastAsia="en-GB"/>
        </w:rPr>
      </w:pPr>
    </w:p>
    <w:p w:rsidR="008D3656" w:rsidRDefault="008D3656" w:rsidP="00012817">
      <w:pPr>
        <w:pStyle w:val="NormalWeb"/>
        <w:shd w:val="clear" w:color="auto" w:fill="FFFFFF"/>
        <w:spacing w:before="0" w:beforeAutospacing="0" w:after="0" w:afterAutospacing="0"/>
        <w:jc w:val="both"/>
        <w:rPr>
          <w:rFonts w:ascii="Verdana" w:hAnsi="Verdana"/>
          <w:b/>
        </w:rPr>
      </w:pPr>
      <w:r w:rsidRPr="008563AA">
        <w:rPr>
          <w:rFonts w:ascii="Verdana" w:eastAsia="Arial Unicode MS" w:hAnsi="Verdana" w:cs="Arial Unicode MS"/>
          <w:color w:val="000000"/>
          <w:bdr w:val="nil"/>
          <w:lang w:val="en-US"/>
        </w:rPr>
        <w:t>You are under a duty to inform the patient about the reported deaths, harms and side effect</w:t>
      </w:r>
      <w:r w:rsidR="00947D4D">
        <w:rPr>
          <w:rFonts w:ascii="Verdana" w:eastAsia="Arial Unicode MS" w:hAnsi="Verdana" w:cs="Arial Unicode MS"/>
          <w:color w:val="000000"/>
          <w:bdr w:val="nil"/>
          <w:lang w:val="en-US"/>
        </w:rPr>
        <w:t>s</w:t>
      </w:r>
      <w:r w:rsidRPr="008563AA">
        <w:rPr>
          <w:rFonts w:ascii="Verdana" w:eastAsia="Arial Unicode MS" w:hAnsi="Verdana" w:cs="Arial Unicode MS"/>
          <w:color w:val="000000"/>
          <w:bdr w:val="nil"/>
          <w:lang w:val="en-US"/>
        </w:rPr>
        <w:t xml:space="preserve">: </w:t>
      </w:r>
      <w:r w:rsidRPr="008563AA">
        <w:rPr>
          <w:rFonts w:ascii="Verdana" w:hAnsi="Verdana"/>
          <w:b/>
        </w:rPr>
        <w:t>Of relevance to the i</w:t>
      </w:r>
      <w:r w:rsidR="00D045AA">
        <w:rPr>
          <w:rFonts w:ascii="Verdana" w:hAnsi="Verdana"/>
          <w:b/>
        </w:rPr>
        <w:t>ssue of informed consent is the</w:t>
      </w:r>
      <w:r w:rsidRPr="008563AA">
        <w:rPr>
          <w:rFonts w:ascii="Verdana" w:hAnsi="Verdana"/>
          <w:b/>
        </w:rPr>
        <w:t xml:space="preserve">Yellow Card </w:t>
      </w:r>
      <w:r w:rsidR="00947D4D">
        <w:rPr>
          <w:rFonts w:ascii="Verdana" w:hAnsi="Verdana"/>
          <w:b/>
        </w:rPr>
        <w:t>Scheme</w:t>
      </w:r>
      <w:r w:rsidR="0041411F" w:rsidRPr="0041411F">
        <w:rPr>
          <w:rStyle w:val="Hyperlink0"/>
          <w:rFonts w:ascii="Verdana" w:hAnsi="Verdana"/>
          <w:b/>
          <w:u w:val="none"/>
        </w:rPr>
        <w:t>2</w:t>
      </w:r>
      <w:r w:rsidRPr="008563AA">
        <w:rPr>
          <w:rFonts w:ascii="Verdana" w:hAnsi="Verdana"/>
          <w:b/>
        </w:rPr>
        <w:t xml:space="preserve"> which the UK Government has established. Overall, 1 in 136 people experience a ‘yellow card’ adverse event</w:t>
      </w:r>
      <w:r w:rsidR="00947D4D">
        <w:rPr>
          <w:rFonts w:ascii="Verdana" w:hAnsi="Verdana"/>
          <w:b/>
        </w:rPr>
        <w:t xml:space="preserve">. </w:t>
      </w:r>
    </w:p>
    <w:p w:rsidR="00947D4D" w:rsidRPr="008563AA" w:rsidRDefault="00947D4D" w:rsidP="008D3656">
      <w:pPr>
        <w:pStyle w:val="NormalWeb"/>
        <w:shd w:val="clear" w:color="auto" w:fill="FFFFFF"/>
        <w:spacing w:before="0" w:beforeAutospacing="0" w:after="0" w:afterAutospacing="0"/>
        <w:rPr>
          <w:rFonts w:ascii="Verdana" w:hAnsi="Verdana" w:cs="Arial"/>
          <w:color w:val="555555"/>
        </w:rPr>
      </w:pPr>
    </w:p>
    <w:p w:rsidR="008D3656" w:rsidRDefault="008D3656" w:rsidP="008D3656">
      <w:pPr>
        <w:pStyle w:val="Body"/>
        <w:jc w:val="both"/>
        <w:rPr>
          <w:rFonts w:ascii="Verdana" w:hAnsi="Verdana"/>
          <w:b/>
          <w:sz w:val="24"/>
          <w:szCs w:val="24"/>
        </w:rPr>
      </w:pPr>
    </w:p>
    <w:p w:rsidR="00324DF3" w:rsidRDefault="00C42C41" w:rsidP="008D3656">
      <w:pPr>
        <w:pStyle w:val="Body"/>
        <w:jc w:val="both"/>
        <w:rPr>
          <w:rFonts w:ascii="Verdana" w:hAnsi="Verdana"/>
          <w:b/>
          <w:color w:val="auto"/>
          <w:sz w:val="24"/>
          <w:szCs w:val="24"/>
        </w:rPr>
      </w:pPr>
      <w:r w:rsidRPr="00324DF3">
        <w:rPr>
          <w:rFonts w:ascii="Verdana" w:hAnsi="Verdana"/>
          <w:b/>
          <w:color w:val="auto"/>
          <w:sz w:val="20"/>
          <w:szCs w:val="20"/>
        </w:rPr>
        <w:t>Serious risk of harm and death</w:t>
      </w:r>
      <w:r w:rsidR="00AB253B" w:rsidRPr="00324DF3">
        <w:rPr>
          <w:rFonts w:ascii="Verdana" w:hAnsi="Verdana"/>
          <w:b/>
          <w:color w:val="auto"/>
          <w:sz w:val="20"/>
          <w:szCs w:val="20"/>
        </w:rPr>
        <w:t>:</w:t>
      </w:r>
    </w:p>
    <w:p w:rsidR="00E82E99" w:rsidRPr="006B52A9" w:rsidRDefault="00E82E99" w:rsidP="00E82E99">
      <w:pPr>
        <w:pStyle w:val="BodyA"/>
        <w:rPr>
          <w:rFonts w:asciiTheme="minorHAnsi" w:hAnsiTheme="minorHAnsi" w:cs="Times New Roman"/>
          <w:b/>
          <w:bCs/>
          <w:u w:color="000090"/>
          <w:lang w:val="en-GB"/>
        </w:rPr>
      </w:pPr>
    </w:p>
    <w:tbl>
      <w:tblPr>
        <w:tblW w:w="7371" w:type="dxa"/>
        <w:jc w:val="center"/>
        <w:tblLayout w:type="fixed"/>
        <w:tblCellMar>
          <w:left w:w="10" w:type="dxa"/>
          <w:right w:w="10" w:type="dxa"/>
        </w:tblCellMar>
        <w:tblLook w:val="04A0"/>
      </w:tblPr>
      <w:tblGrid>
        <w:gridCol w:w="1461"/>
        <w:gridCol w:w="1970"/>
        <w:gridCol w:w="1970"/>
        <w:gridCol w:w="1970"/>
      </w:tblGrid>
      <w:tr w:rsidR="00E82E99" w:rsidRPr="006B52A9" w:rsidTr="00346CC0">
        <w:trPr>
          <w:jc w:val="center"/>
        </w:trPr>
        <w:tc>
          <w:tcPr>
            <w:tcW w:w="1701" w:type="dxa"/>
            <w:gridSpan w:val="4"/>
            <w:tcBorders>
              <w:top w:val="single" w:sz="12" w:space="0" w:color="000000"/>
              <w:left w:val="single" w:sz="12" w:space="0" w:color="000000"/>
              <w:bottom w:val="single" w:sz="6" w:space="0" w:color="000000"/>
              <w:right w:val="single" w:sz="12" w:space="0" w:color="000000"/>
            </w:tcBorders>
            <w:shd w:val="clear" w:color="auto" w:fill="F0EFEF" w:themeFill="background2" w:themeFillTint="99"/>
            <w:tcMar>
              <w:top w:w="55" w:type="dxa"/>
              <w:left w:w="55" w:type="dxa"/>
              <w:bottom w:w="55" w:type="dxa"/>
              <w:right w:w="55" w:type="dxa"/>
            </w:tcMar>
          </w:tcPr>
          <w:p w:rsidR="00E82E99" w:rsidRPr="006B52A9" w:rsidRDefault="00E82E99" w:rsidP="00346CC0">
            <w:pPr>
              <w:pStyle w:val="TableContents"/>
              <w:spacing w:after="0"/>
              <w:jc w:val="center"/>
              <w:rPr>
                <w:rFonts w:ascii="Arial" w:eastAsia="Calibri" w:hAnsi="Arial" w:cs="Arial"/>
                <w:b/>
                <w:bCs/>
                <w:sz w:val="24"/>
                <w:szCs w:val="24"/>
              </w:rPr>
            </w:pPr>
            <w:r w:rsidRPr="006B52A9">
              <w:rPr>
                <w:rFonts w:ascii="Arial" w:eastAsia="Calibri" w:hAnsi="Arial" w:cs="Arial"/>
                <w:b/>
                <w:bCs/>
                <w:sz w:val="28"/>
                <w:szCs w:val="28"/>
              </w:rPr>
              <w:t xml:space="preserve">COVID-19 VACCINE DAMAGE – </w:t>
            </w:r>
            <w:r w:rsidR="00012F35">
              <w:rPr>
                <w:rFonts w:ascii="Arial" w:eastAsia="Calibri" w:hAnsi="Arial" w:cs="Arial"/>
                <w:b/>
                <w:bCs/>
                <w:sz w:val="28"/>
                <w:szCs w:val="28"/>
              </w:rPr>
              <w:t>OCTOBER</w:t>
            </w:r>
            <w:r w:rsidRPr="006B52A9">
              <w:rPr>
                <w:rFonts w:ascii="Arial" w:eastAsia="Calibri" w:hAnsi="Arial" w:cs="Arial"/>
                <w:b/>
                <w:bCs/>
                <w:sz w:val="28"/>
                <w:szCs w:val="28"/>
              </w:rPr>
              <w:t xml:space="preserve"> 2021</w:t>
            </w:r>
          </w:p>
        </w:tc>
      </w:tr>
      <w:tr w:rsidR="00E82E99" w:rsidRPr="006B52A9" w:rsidTr="00346CC0">
        <w:trPr>
          <w:jc w:val="center"/>
        </w:trPr>
        <w:tc>
          <w:tcPr>
            <w:tcW w:w="1261" w:type="dxa"/>
            <w:tcBorders>
              <w:top w:val="single" w:sz="12" w:space="0" w:color="000000"/>
              <w:left w:val="single" w:sz="12" w:space="0" w:color="000000"/>
              <w:bottom w:val="single" w:sz="6" w:space="0" w:color="000000"/>
              <w:right w:val="single" w:sz="12" w:space="0" w:color="000000"/>
            </w:tcBorders>
            <w:tcMar>
              <w:top w:w="55" w:type="dxa"/>
              <w:left w:w="55" w:type="dxa"/>
              <w:bottom w:w="55" w:type="dxa"/>
              <w:right w:w="55" w:type="dxa"/>
            </w:tcMar>
          </w:tcPr>
          <w:p w:rsidR="00E82E99" w:rsidRPr="006B52A9" w:rsidRDefault="00E82E99" w:rsidP="00346CC0">
            <w:pPr>
              <w:pStyle w:val="TableContents"/>
              <w:spacing w:after="0"/>
              <w:jc w:val="center"/>
              <w:rPr>
                <w:rFonts w:ascii="Arial" w:eastAsia="Calibri" w:hAnsi="Arial" w:cs="Arial"/>
                <w:sz w:val="24"/>
                <w:szCs w:val="24"/>
              </w:rPr>
            </w:pPr>
          </w:p>
        </w:tc>
        <w:tc>
          <w:tcPr>
            <w:tcW w:w="1701" w:type="dxa"/>
            <w:tcBorders>
              <w:top w:val="single" w:sz="12"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E82E99" w:rsidRPr="006B52A9" w:rsidRDefault="00E82E99" w:rsidP="00346CC0">
            <w:pPr>
              <w:pStyle w:val="TableContents"/>
              <w:spacing w:after="0"/>
              <w:jc w:val="center"/>
              <w:rPr>
                <w:rFonts w:ascii="Arial" w:eastAsia="Calibri" w:hAnsi="Arial" w:cs="Arial"/>
                <w:b/>
                <w:bCs/>
                <w:sz w:val="24"/>
                <w:szCs w:val="24"/>
              </w:rPr>
            </w:pPr>
            <w:r w:rsidRPr="006B52A9">
              <w:rPr>
                <w:rFonts w:ascii="Arial" w:eastAsia="Calibri" w:hAnsi="Arial" w:cs="Arial"/>
                <w:b/>
                <w:bCs/>
                <w:sz w:val="24"/>
                <w:szCs w:val="24"/>
              </w:rPr>
              <w:t>Deaths</w:t>
            </w:r>
          </w:p>
        </w:tc>
        <w:tc>
          <w:tcPr>
            <w:tcW w:w="1701" w:type="dxa"/>
            <w:tcBorders>
              <w:top w:val="single" w:sz="12"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E82E99" w:rsidRPr="006B52A9" w:rsidRDefault="00E82E99" w:rsidP="00346CC0">
            <w:pPr>
              <w:pStyle w:val="TableContents"/>
              <w:spacing w:after="0"/>
              <w:jc w:val="center"/>
              <w:rPr>
                <w:rFonts w:ascii="Arial" w:eastAsia="Calibri" w:hAnsi="Arial" w:cs="Arial"/>
                <w:b/>
                <w:bCs/>
                <w:sz w:val="24"/>
                <w:szCs w:val="24"/>
              </w:rPr>
            </w:pPr>
            <w:r w:rsidRPr="006B52A9">
              <w:rPr>
                <w:rFonts w:ascii="Arial" w:eastAsia="Calibri" w:hAnsi="Arial" w:cs="Arial"/>
                <w:b/>
                <w:bCs/>
                <w:sz w:val="24"/>
                <w:szCs w:val="24"/>
              </w:rPr>
              <w:t>Injuries</w:t>
            </w:r>
          </w:p>
        </w:tc>
        <w:tc>
          <w:tcPr>
            <w:tcW w:w="1701" w:type="dxa"/>
            <w:tcBorders>
              <w:top w:val="single" w:sz="12"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E82E99" w:rsidRPr="006B52A9" w:rsidRDefault="00E82E99" w:rsidP="00346CC0">
            <w:pPr>
              <w:pStyle w:val="TableContents"/>
              <w:spacing w:after="0"/>
              <w:jc w:val="center"/>
              <w:rPr>
                <w:rFonts w:ascii="Arial" w:eastAsia="Calibri" w:hAnsi="Arial" w:cs="Arial"/>
                <w:b/>
                <w:bCs/>
                <w:sz w:val="24"/>
                <w:szCs w:val="24"/>
              </w:rPr>
            </w:pPr>
            <w:r w:rsidRPr="006B52A9">
              <w:rPr>
                <w:rFonts w:ascii="Arial" w:eastAsia="Calibri" w:hAnsi="Arial" w:cs="Arial"/>
                <w:b/>
                <w:bCs/>
                <w:sz w:val="24"/>
                <w:szCs w:val="24"/>
              </w:rPr>
              <w:t>Date</w:t>
            </w:r>
          </w:p>
        </w:tc>
      </w:tr>
      <w:tr w:rsidR="00E82E99" w:rsidRPr="006B52A9" w:rsidTr="00346CC0">
        <w:trPr>
          <w:jc w:val="center"/>
        </w:trPr>
        <w:tc>
          <w:tcPr>
            <w:tcW w:w="126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E82E99" w:rsidRPr="006B52A9" w:rsidRDefault="00E82E99" w:rsidP="00346CC0">
            <w:pPr>
              <w:pStyle w:val="TableContents"/>
              <w:spacing w:after="0"/>
              <w:jc w:val="center"/>
              <w:rPr>
                <w:rFonts w:ascii="Arial" w:eastAsia="Calibri" w:hAnsi="Arial" w:cs="Arial"/>
                <w:b/>
                <w:bCs/>
                <w:sz w:val="24"/>
                <w:szCs w:val="24"/>
              </w:rPr>
            </w:pPr>
            <w:r w:rsidRPr="006B52A9">
              <w:rPr>
                <w:rFonts w:ascii="Arial" w:eastAsia="Calibri" w:hAnsi="Arial" w:cs="Arial"/>
                <w:b/>
                <w:bCs/>
                <w:sz w:val="24"/>
                <w:szCs w:val="24"/>
              </w:rPr>
              <w:t>UK</w:t>
            </w:r>
          </w:p>
        </w:tc>
        <w:tc>
          <w:tcPr>
            <w:tcW w:w="170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E82E99" w:rsidRPr="006B52A9" w:rsidRDefault="00E82E99" w:rsidP="00346CC0">
            <w:pPr>
              <w:pStyle w:val="TableContents"/>
              <w:spacing w:after="0"/>
              <w:jc w:val="center"/>
              <w:rPr>
                <w:rFonts w:ascii="Arial" w:eastAsia="Calibri" w:hAnsi="Arial" w:cs="Arial"/>
                <w:i/>
                <w:iCs/>
                <w:sz w:val="24"/>
                <w:szCs w:val="24"/>
              </w:rPr>
            </w:pPr>
            <w:r w:rsidRPr="006B52A9">
              <w:rPr>
                <w:rFonts w:ascii="Arial" w:eastAsia="Calibri" w:hAnsi="Arial" w:cs="Arial"/>
                <w:i/>
                <w:iCs/>
                <w:sz w:val="24"/>
                <w:szCs w:val="24"/>
              </w:rPr>
              <w:t>1,</w:t>
            </w:r>
            <w:r w:rsidR="00074AB5">
              <w:rPr>
                <w:rFonts w:ascii="Arial" w:eastAsia="Calibri" w:hAnsi="Arial" w:cs="Arial"/>
                <w:i/>
                <w:iCs/>
                <w:sz w:val="24"/>
                <w:szCs w:val="24"/>
              </w:rPr>
              <w:t>738</w:t>
            </w:r>
          </w:p>
        </w:tc>
        <w:tc>
          <w:tcPr>
            <w:tcW w:w="170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E82E99" w:rsidRPr="006B52A9" w:rsidRDefault="00E82E99" w:rsidP="00346CC0">
            <w:pPr>
              <w:pStyle w:val="TableContents"/>
              <w:spacing w:after="0"/>
              <w:jc w:val="center"/>
              <w:rPr>
                <w:rFonts w:ascii="Arial" w:eastAsia="Calibri" w:hAnsi="Arial" w:cs="Arial"/>
                <w:i/>
                <w:iCs/>
                <w:sz w:val="24"/>
                <w:szCs w:val="24"/>
              </w:rPr>
            </w:pPr>
            <w:bookmarkStart w:id="0" w:name="_Hlk78408856"/>
            <w:r w:rsidRPr="006B52A9">
              <w:rPr>
                <w:rFonts w:ascii="Arial" w:eastAsia="Calibri" w:hAnsi="Arial" w:cs="Arial"/>
                <w:i/>
                <w:iCs/>
                <w:sz w:val="24"/>
                <w:szCs w:val="24"/>
              </w:rPr>
              <w:t>1,</w:t>
            </w:r>
            <w:bookmarkEnd w:id="0"/>
            <w:r w:rsidR="00074AB5">
              <w:rPr>
                <w:rFonts w:ascii="Arial" w:eastAsia="Calibri" w:hAnsi="Arial" w:cs="Arial"/>
                <w:i/>
                <w:iCs/>
                <w:sz w:val="24"/>
                <w:szCs w:val="24"/>
              </w:rPr>
              <w:t>243</w:t>
            </w:r>
            <w:r w:rsidRPr="006B52A9">
              <w:rPr>
                <w:rFonts w:ascii="Arial" w:eastAsia="Calibri" w:hAnsi="Arial" w:cs="Arial"/>
                <w:i/>
                <w:iCs/>
                <w:sz w:val="24"/>
                <w:szCs w:val="24"/>
              </w:rPr>
              <w:t>,</w:t>
            </w:r>
            <w:r w:rsidR="00074AB5">
              <w:rPr>
                <w:rFonts w:ascii="Arial" w:eastAsia="Calibri" w:hAnsi="Arial" w:cs="Arial"/>
                <w:i/>
                <w:iCs/>
                <w:sz w:val="24"/>
                <w:szCs w:val="24"/>
              </w:rPr>
              <w:t>998</w:t>
            </w:r>
          </w:p>
        </w:tc>
        <w:tc>
          <w:tcPr>
            <w:tcW w:w="170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E82E99" w:rsidRPr="006B52A9" w:rsidRDefault="00074AB5" w:rsidP="00346CC0">
            <w:pPr>
              <w:pStyle w:val="TableContents"/>
              <w:spacing w:after="0"/>
              <w:jc w:val="center"/>
              <w:rPr>
                <w:rFonts w:ascii="Arial" w:eastAsia="Calibri" w:hAnsi="Arial" w:cs="Arial"/>
                <w:sz w:val="24"/>
                <w:szCs w:val="24"/>
              </w:rPr>
            </w:pPr>
            <w:r>
              <w:rPr>
                <w:rFonts w:ascii="Arial" w:eastAsia="Calibri" w:hAnsi="Arial" w:cs="Arial"/>
                <w:sz w:val="24"/>
                <w:szCs w:val="24"/>
              </w:rPr>
              <w:t>22</w:t>
            </w:r>
            <w:r>
              <w:rPr>
                <w:rFonts w:ascii="Arial" w:eastAsia="Calibri" w:hAnsi="Arial" w:cs="Arial"/>
                <w:sz w:val="24"/>
                <w:szCs w:val="24"/>
                <w:vertAlign w:val="superscript"/>
              </w:rPr>
              <w:t>nd</w:t>
            </w:r>
            <w:r>
              <w:rPr>
                <w:rFonts w:ascii="Arial" w:eastAsia="Calibri" w:hAnsi="Arial" w:cs="Arial"/>
                <w:sz w:val="24"/>
                <w:szCs w:val="24"/>
              </w:rPr>
              <w:t>October</w:t>
            </w:r>
          </w:p>
        </w:tc>
      </w:tr>
      <w:tr w:rsidR="00E82E99" w:rsidRPr="006B52A9" w:rsidTr="00346CC0">
        <w:trPr>
          <w:jc w:val="center"/>
        </w:trPr>
        <w:tc>
          <w:tcPr>
            <w:tcW w:w="126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E82E99" w:rsidRPr="006B52A9" w:rsidRDefault="00E82E99" w:rsidP="00346CC0">
            <w:pPr>
              <w:pStyle w:val="TableContents"/>
              <w:spacing w:after="0"/>
              <w:jc w:val="center"/>
              <w:rPr>
                <w:rFonts w:ascii="Arial" w:eastAsia="Calibri" w:hAnsi="Arial" w:cs="Arial"/>
                <w:b/>
                <w:bCs/>
                <w:sz w:val="24"/>
                <w:szCs w:val="24"/>
              </w:rPr>
            </w:pPr>
            <w:r w:rsidRPr="006B52A9">
              <w:rPr>
                <w:rFonts w:ascii="Arial" w:eastAsia="Calibri" w:hAnsi="Arial" w:cs="Arial"/>
                <w:b/>
                <w:bCs/>
                <w:sz w:val="24"/>
                <w:szCs w:val="24"/>
              </w:rPr>
              <w:t>EU</w:t>
            </w:r>
          </w:p>
        </w:tc>
        <w:tc>
          <w:tcPr>
            <w:tcW w:w="170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E82E99" w:rsidRPr="006B52A9" w:rsidRDefault="00E82E99" w:rsidP="00346CC0">
            <w:pPr>
              <w:pStyle w:val="TableContents"/>
              <w:spacing w:after="0"/>
              <w:jc w:val="center"/>
              <w:rPr>
                <w:rFonts w:ascii="Arial" w:eastAsia="Calibri" w:hAnsi="Arial" w:cs="Arial"/>
                <w:i/>
                <w:iCs/>
                <w:sz w:val="24"/>
                <w:szCs w:val="24"/>
              </w:rPr>
            </w:pPr>
            <w:r w:rsidRPr="006B52A9">
              <w:rPr>
                <w:rFonts w:ascii="Arial" w:eastAsia="Calibri" w:hAnsi="Arial" w:cs="Arial"/>
                <w:i/>
                <w:iCs/>
                <w:sz w:val="24"/>
                <w:szCs w:val="24"/>
              </w:rPr>
              <w:t>24,</w:t>
            </w:r>
            <w:r w:rsidR="00012F35">
              <w:rPr>
                <w:rFonts w:ascii="Arial" w:eastAsia="Calibri" w:hAnsi="Arial" w:cs="Arial"/>
                <w:i/>
                <w:iCs/>
                <w:sz w:val="24"/>
                <w:szCs w:val="24"/>
              </w:rPr>
              <w:t>247</w:t>
            </w:r>
          </w:p>
        </w:tc>
        <w:tc>
          <w:tcPr>
            <w:tcW w:w="170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E82E99" w:rsidRPr="006B52A9" w:rsidRDefault="00E82E99" w:rsidP="00346CC0">
            <w:pPr>
              <w:pStyle w:val="TableContents"/>
              <w:spacing w:after="0"/>
              <w:jc w:val="center"/>
              <w:rPr>
                <w:rFonts w:ascii="Arial" w:eastAsia="Calibri" w:hAnsi="Arial" w:cs="Arial"/>
                <w:i/>
                <w:iCs/>
                <w:sz w:val="24"/>
                <w:szCs w:val="24"/>
              </w:rPr>
            </w:pPr>
            <w:r w:rsidRPr="006B52A9">
              <w:rPr>
                <w:rFonts w:ascii="Arial" w:eastAsia="Calibri" w:hAnsi="Arial" w:cs="Arial"/>
                <w:i/>
                <w:iCs/>
                <w:sz w:val="24"/>
                <w:szCs w:val="24"/>
              </w:rPr>
              <w:t>2,</w:t>
            </w:r>
            <w:r w:rsidR="00012F35">
              <w:rPr>
                <w:rFonts w:ascii="Arial" w:eastAsia="Calibri" w:hAnsi="Arial" w:cs="Arial"/>
                <w:i/>
                <w:iCs/>
                <w:sz w:val="24"/>
                <w:szCs w:val="24"/>
              </w:rPr>
              <w:t>56</w:t>
            </w:r>
            <w:r w:rsidR="00FB184F">
              <w:rPr>
                <w:rFonts w:ascii="Arial" w:eastAsia="Calibri" w:hAnsi="Arial" w:cs="Arial"/>
                <w:i/>
                <w:iCs/>
                <w:sz w:val="24"/>
                <w:szCs w:val="24"/>
              </w:rPr>
              <w:t>7</w:t>
            </w:r>
            <w:r w:rsidRPr="006B52A9">
              <w:rPr>
                <w:rFonts w:ascii="Arial" w:eastAsia="Calibri" w:hAnsi="Arial" w:cs="Arial"/>
                <w:i/>
                <w:iCs/>
                <w:sz w:val="24"/>
                <w:szCs w:val="24"/>
              </w:rPr>
              <w:t>,</w:t>
            </w:r>
            <w:r w:rsidR="00012F35">
              <w:rPr>
                <w:rFonts w:ascii="Arial" w:eastAsia="Calibri" w:hAnsi="Arial" w:cs="Arial"/>
                <w:i/>
                <w:iCs/>
                <w:sz w:val="24"/>
                <w:szCs w:val="24"/>
              </w:rPr>
              <w:t>68</w:t>
            </w:r>
            <w:r w:rsidRPr="006B52A9">
              <w:rPr>
                <w:rFonts w:ascii="Arial" w:eastAsia="Calibri" w:hAnsi="Arial" w:cs="Arial"/>
                <w:i/>
                <w:iCs/>
                <w:sz w:val="24"/>
                <w:szCs w:val="24"/>
              </w:rPr>
              <w:t>5</w:t>
            </w:r>
          </w:p>
        </w:tc>
        <w:tc>
          <w:tcPr>
            <w:tcW w:w="170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E82E99" w:rsidRPr="006B52A9" w:rsidRDefault="00282582" w:rsidP="00346CC0">
            <w:pPr>
              <w:pStyle w:val="TableContents"/>
              <w:spacing w:after="0"/>
              <w:jc w:val="center"/>
              <w:rPr>
                <w:rFonts w:ascii="Arial" w:eastAsia="Calibri" w:hAnsi="Arial" w:cs="Arial"/>
                <w:sz w:val="24"/>
                <w:szCs w:val="24"/>
              </w:rPr>
            </w:pPr>
            <w:r>
              <w:rPr>
                <w:rFonts w:ascii="Arial" w:eastAsia="Calibri" w:hAnsi="Arial" w:cs="Arial"/>
                <w:sz w:val="24"/>
                <w:szCs w:val="24"/>
              </w:rPr>
              <w:t>9</w:t>
            </w:r>
            <w:r w:rsidR="00E82E99" w:rsidRPr="006B52A9">
              <w:rPr>
                <w:rFonts w:ascii="Arial" w:eastAsia="Calibri" w:hAnsi="Arial" w:cs="Arial"/>
                <w:sz w:val="24"/>
                <w:szCs w:val="24"/>
                <w:vertAlign w:val="superscript"/>
              </w:rPr>
              <w:t>th</w:t>
            </w:r>
            <w:r w:rsidR="00012F35">
              <w:rPr>
                <w:rFonts w:ascii="Arial" w:eastAsia="Calibri" w:hAnsi="Arial" w:cs="Arial"/>
                <w:sz w:val="24"/>
                <w:szCs w:val="24"/>
              </w:rPr>
              <w:t>October</w:t>
            </w:r>
          </w:p>
        </w:tc>
      </w:tr>
      <w:tr w:rsidR="00E82E99" w:rsidRPr="006B52A9" w:rsidTr="00346CC0">
        <w:trPr>
          <w:jc w:val="center"/>
        </w:trPr>
        <w:tc>
          <w:tcPr>
            <w:tcW w:w="126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E82E99" w:rsidRPr="006B52A9" w:rsidRDefault="00E82E99" w:rsidP="00346CC0">
            <w:pPr>
              <w:pStyle w:val="TableContents"/>
              <w:spacing w:after="0"/>
              <w:jc w:val="center"/>
              <w:rPr>
                <w:rFonts w:ascii="Arial" w:eastAsia="Calibri" w:hAnsi="Arial" w:cs="Arial"/>
                <w:b/>
                <w:bCs/>
                <w:sz w:val="24"/>
                <w:szCs w:val="24"/>
              </w:rPr>
            </w:pPr>
            <w:r w:rsidRPr="006B52A9">
              <w:rPr>
                <w:rFonts w:ascii="Arial" w:eastAsia="Calibri" w:hAnsi="Arial" w:cs="Arial"/>
                <w:b/>
                <w:bCs/>
                <w:sz w:val="24"/>
                <w:szCs w:val="24"/>
              </w:rPr>
              <w:t>USA</w:t>
            </w:r>
          </w:p>
        </w:tc>
        <w:tc>
          <w:tcPr>
            <w:tcW w:w="170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tcPr>
          <w:p w:rsidR="00E82E99" w:rsidRPr="006B52A9" w:rsidRDefault="00E17015" w:rsidP="00346CC0">
            <w:pPr>
              <w:pStyle w:val="TableContents"/>
              <w:spacing w:after="0"/>
              <w:jc w:val="center"/>
              <w:rPr>
                <w:rFonts w:ascii="Arial" w:eastAsia="Calibri" w:hAnsi="Arial" w:cs="Arial"/>
                <w:i/>
                <w:iCs/>
                <w:sz w:val="24"/>
                <w:szCs w:val="24"/>
              </w:rPr>
            </w:pPr>
            <w:r w:rsidRPr="00E17015">
              <w:rPr>
                <w:rFonts w:ascii="Arial" w:eastAsia="Calibri" w:hAnsi="Arial" w:cs="Arial"/>
                <w:i/>
                <w:iCs/>
                <w:sz w:val="24"/>
                <w:szCs w:val="24"/>
              </w:rPr>
              <w:t>17,128</w:t>
            </w:r>
          </w:p>
        </w:tc>
        <w:tc>
          <w:tcPr>
            <w:tcW w:w="170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tcPr>
          <w:p w:rsidR="00E82E99" w:rsidRPr="006B52A9" w:rsidRDefault="00E17015" w:rsidP="00346CC0">
            <w:pPr>
              <w:pStyle w:val="TableContents"/>
              <w:spacing w:after="0"/>
              <w:jc w:val="center"/>
              <w:rPr>
                <w:rFonts w:ascii="Arial" w:eastAsia="Calibri" w:hAnsi="Arial" w:cs="Arial"/>
                <w:i/>
                <w:iCs/>
                <w:sz w:val="24"/>
                <w:szCs w:val="24"/>
              </w:rPr>
            </w:pPr>
            <w:r w:rsidRPr="00E17015">
              <w:rPr>
                <w:rFonts w:ascii="Arial" w:eastAsia="Calibri" w:hAnsi="Arial" w:cs="Arial"/>
                <w:i/>
                <w:iCs/>
                <w:sz w:val="24"/>
                <w:szCs w:val="24"/>
              </w:rPr>
              <w:t>818,042</w:t>
            </w:r>
          </w:p>
        </w:tc>
        <w:tc>
          <w:tcPr>
            <w:tcW w:w="170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tcPr>
          <w:p w:rsidR="00E82E99" w:rsidRPr="006B52A9" w:rsidRDefault="00752629" w:rsidP="00346CC0">
            <w:pPr>
              <w:pStyle w:val="TableContents"/>
              <w:spacing w:after="0"/>
              <w:jc w:val="center"/>
              <w:rPr>
                <w:rFonts w:ascii="Arial" w:eastAsia="Calibri" w:hAnsi="Arial" w:cs="Arial"/>
                <w:sz w:val="24"/>
                <w:szCs w:val="24"/>
              </w:rPr>
            </w:pPr>
            <w:r>
              <w:rPr>
                <w:rFonts w:ascii="Arial" w:eastAsia="Calibri" w:hAnsi="Arial" w:cs="Arial"/>
                <w:sz w:val="24"/>
                <w:szCs w:val="24"/>
              </w:rPr>
              <w:t>22</w:t>
            </w:r>
            <w:r>
              <w:rPr>
                <w:rFonts w:ascii="Arial" w:eastAsia="Calibri" w:hAnsi="Arial" w:cs="Arial"/>
                <w:sz w:val="24"/>
                <w:szCs w:val="24"/>
                <w:vertAlign w:val="superscript"/>
              </w:rPr>
              <w:t>nd</w:t>
            </w:r>
            <w:r>
              <w:rPr>
                <w:rFonts w:ascii="Arial" w:eastAsia="Calibri" w:hAnsi="Arial" w:cs="Arial"/>
                <w:sz w:val="24"/>
                <w:szCs w:val="24"/>
              </w:rPr>
              <w:t>October</w:t>
            </w:r>
          </w:p>
        </w:tc>
      </w:tr>
      <w:tr w:rsidR="00E82E99" w:rsidRPr="006B52A9" w:rsidTr="00346CC0">
        <w:trPr>
          <w:jc w:val="center"/>
        </w:trPr>
        <w:tc>
          <w:tcPr>
            <w:tcW w:w="1261" w:type="dxa"/>
            <w:tcBorders>
              <w:top w:val="single" w:sz="6" w:space="0" w:color="000000"/>
              <w:left w:val="single" w:sz="12" w:space="0" w:color="000000"/>
              <w:bottom w:val="single" w:sz="12" w:space="0" w:color="000000"/>
              <w:right w:val="single" w:sz="12" w:space="0" w:color="000000"/>
            </w:tcBorders>
            <w:shd w:val="clear" w:color="auto" w:fill="D9D9D9" w:themeFill="background1" w:themeFillShade="D9"/>
            <w:tcMar>
              <w:top w:w="55" w:type="dxa"/>
              <w:left w:w="55" w:type="dxa"/>
              <w:bottom w:w="55" w:type="dxa"/>
              <w:right w:w="55" w:type="dxa"/>
            </w:tcMar>
            <w:hideMark/>
          </w:tcPr>
          <w:p w:rsidR="00E82E99" w:rsidRPr="006B52A9" w:rsidRDefault="00E82E99" w:rsidP="00346CC0">
            <w:pPr>
              <w:pStyle w:val="TableContents"/>
              <w:spacing w:after="0"/>
              <w:jc w:val="center"/>
              <w:rPr>
                <w:rFonts w:ascii="Arial" w:eastAsia="Calibri" w:hAnsi="Arial" w:cs="Arial"/>
                <w:b/>
                <w:bCs/>
                <w:sz w:val="24"/>
                <w:szCs w:val="24"/>
              </w:rPr>
            </w:pPr>
            <w:r w:rsidRPr="006B52A9">
              <w:rPr>
                <w:rFonts w:ascii="Arial" w:eastAsia="Calibri" w:hAnsi="Arial" w:cs="Arial"/>
                <w:b/>
                <w:bCs/>
                <w:sz w:val="24"/>
                <w:szCs w:val="24"/>
              </w:rPr>
              <w:t>TOTAL</w:t>
            </w:r>
          </w:p>
        </w:tc>
        <w:tc>
          <w:tcPr>
            <w:tcW w:w="1701" w:type="dxa"/>
            <w:tcBorders>
              <w:top w:val="single" w:sz="6" w:space="0" w:color="000000"/>
              <w:left w:val="single" w:sz="12" w:space="0" w:color="000000"/>
              <w:bottom w:val="single" w:sz="12" w:space="0" w:color="000000"/>
              <w:right w:val="single" w:sz="12" w:space="0" w:color="000000"/>
            </w:tcBorders>
            <w:shd w:val="clear" w:color="auto" w:fill="D9D9D9" w:themeFill="background1" w:themeFillShade="D9"/>
            <w:tcMar>
              <w:top w:w="55" w:type="dxa"/>
              <w:left w:w="55" w:type="dxa"/>
              <w:bottom w:w="55" w:type="dxa"/>
              <w:right w:w="55" w:type="dxa"/>
            </w:tcMar>
          </w:tcPr>
          <w:p w:rsidR="00E82E99" w:rsidRPr="006B52A9" w:rsidRDefault="00464169" w:rsidP="00346CC0">
            <w:pPr>
              <w:pStyle w:val="TableContents"/>
              <w:spacing w:after="0"/>
              <w:jc w:val="center"/>
              <w:rPr>
                <w:rFonts w:ascii="Arial" w:eastAsia="Calibri" w:hAnsi="Arial" w:cs="Arial"/>
                <w:b/>
                <w:bCs/>
                <w:sz w:val="24"/>
                <w:szCs w:val="24"/>
              </w:rPr>
            </w:pPr>
            <w:r w:rsidRPr="00464169">
              <w:rPr>
                <w:rFonts w:ascii="Arial" w:eastAsia="Calibri" w:hAnsi="Arial" w:cs="Arial"/>
                <w:b/>
                <w:bCs/>
                <w:sz w:val="24"/>
                <w:szCs w:val="24"/>
              </w:rPr>
              <w:t>43</w:t>
            </w:r>
            <w:r>
              <w:rPr>
                <w:rFonts w:ascii="Arial" w:eastAsia="Calibri" w:hAnsi="Arial" w:cs="Arial"/>
                <w:b/>
                <w:bCs/>
                <w:sz w:val="24"/>
                <w:szCs w:val="24"/>
              </w:rPr>
              <w:t>,</w:t>
            </w:r>
            <w:r w:rsidRPr="00464169">
              <w:rPr>
                <w:rFonts w:ascii="Arial" w:eastAsia="Calibri" w:hAnsi="Arial" w:cs="Arial"/>
                <w:b/>
                <w:bCs/>
                <w:sz w:val="24"/>
                <w:szCs w:val="24"/>
              </w:rPr>
              <w:t>113</w:t>
            </w:r>
          </w:p>
        </w:tc>
        <w:tc>
          <w:tcPr>
            <w:tcW w:w="1701" w:type="dxa"/>
            <w:tcBorders>
              <w:top w:val="single" w:sz="6" w:space="0" w:color="000000"/>
              <w:left w:val="single" w:sz="12" w:space="0" w:color="000000"/>
              <w:bottom w:val="single" w:sz="12" w:space="0" w:color="000000"/>
              <w:right w:val="single" w:sz="12" w:space="0" w:color="000000"/>
            </w:tcBorders>
            <w:shd w:val="clear" w:color="auto" w:fill="D9D9D9" w:themeFill="background1" w:themeFillShade="D9"/>
            <w:tcMar>
              <w:top w:w="55" w:type="dxa"/>
              <w:left w:w="55" w:type="dxa"/>
              <w:bottom w:w="55" w:type="dxa"/>
              <w:right w:w="55" w:type="dxa"/>
            </w:tcMar>
          </w:tcPr>
          <w:p w:rsidR="00E82E99" w:rsidRPr="006B52A9" w:rsidRDefault="00F85565" w:rsidP="00346CC0">
            <w:pPr>
              <w:pStyle w:val="TableContents"/>
              <w:spacing w:after="0"/>
              <w:jc w:val="center"/>
              <w:rPr>
                <w:rFonts w:ascii="Arial" w:eastAsia="Calibri" w:hAnsi="Arial" w:cs="Arial"/>
                <w:b/>
                <w:bCs/>
                <w:sz w:val="24"/>
                <w:szCs w:val="24"/>
              </w:rPr>
            </w:pPr>
            <w:r w:rsidRPr="00F85565">
              <w:rPr>
                <w:rFonts w:ascii="Arial" w:eastAsia="Calibri" w:hAnsi="Arial" w:cs="Arial"/>
                <w:b/>
                <w:bCs/>
                <w:sz w:val="24"/>
                <w:szCs w:val="24"/>
              </w:rPr>
              <w:t>4</w:t>
            </w:r>
            <w:r>
              <w:rPr>
                <w:rFonts w:ascii="Arial" w:eastAsia="Calibri" w:hAnsi="Arial" w:cs="Arial"/>
                <w:b/>
                <w:bCs/>
                <w:sz w:val="24"/>
                <w:szCs w:val="24"/>
              </w:rPr>
              <w:t>,</w:t>
            </w:r>
            <w:r w:rsidRPr="00F85565">
              <w:rPr>
                <w:rFonts w:ascii="Arial" w:eastAsia="Calibri" w:hAnsi="Arial" w:cs="Arial"/>
                <w:b/>
                <w:bCs/>
                <w:sz w:val="24"/>
                <w:szCs w:val="24"/>
              </w:rPr>
              <w:t>629</w:t>
            </w:r>
            <w:r>
              <w:rPr>
                <w:rFonts w:ascii="Arial" w:eastAsia="Calibri" w:hAnsi="Arial" w:cs="Arial"/>
                <w:b/>
                <w:bCs/>
                <w:sz w:val="24"/>
                <w:szCs w:val="24"/>
              </w:rPr>
              <w:t>,</w:t>
            </w:r>
            <w:r w:rsidRPr="00F85565">
              <w:rPr>
                <w:rFonts w:ascii="Arial" w:eastAsia="Calibri" w:hAnsi="Arial" w:cs="Arial"/>
                <w:b/>
                <w:bCs/>
                <w:sz w:val="24"/>
                <w:szCs w:val="24"/>
              </w:rPr>
              <w:t>725</w:t>
            </w:r>
          </w:p>
        </w:tc>
        <w:tc>
          <w:tcPr>
            <w:tcW w:w="1701" w:type="dxa"/>
            <w:tcBorders>
              <w:top w:val="single" w:sz="6" w:space="0" w:color="000000"/>
              <w:left w:val="single" w:sz="12" w:space="0" w:color="000000"/>
              <w:bottom w:val="single" w:sz="12" w:space="0" w:color="000000"/>
              <w:right w:val="single" w:sz="12" w:space="0" w:color="000000"/>
            </w:tcBorders>
            <w:shd w:val="clear" w:color="auto" w:fill="D9D9D9" w:themeFill="background1" w:themeFillShade="D9"/>
            <w:tcMar>
              <w:top w:w="55" w:type="dxa"/>
              <w:left w:w="55" w:type="dxa"/>
              <w:bottom w:w="55" w:type="dxa"/>
              <w:right w:w="55" w:type="dxa"/>
            </w:tcMar>
          </w:tcPr>
          <w:p w:rsidR="00E82E99" w:rsidRPr="006B52A9" w:rsidRDefault="00E82E99" w:rsidP="00346CC0">
            <w:pPr>
              <w:pStyle w:val="TableContents"/>
              <w:spacing w:after="0"/>
              <w:jc w:val="center"/>
              <w:rPr>
                <w:rFonts w:ascii="Arial" w:eastAsia="Calibri" w:hAnsi="Arial" w:cs="Arial"/>
                <w:b/>
                <w:bCs/>
                <w:sz w:val="24"/>
                <w:szCs w:val="24"/>
              </w:rPr>
            </w:pPr>
          </w:p>
        </w:tc>
      </w:tr>
    </w:tbl>
    <w:p w:rsidR="00E82E99" w:rsidRPr="00AB253B" w:rsidRDefault="00E82E99" w:rsidP="008D3656">
      <w:pPr>
        <w:pStyle w:val="Body"/>
        <w:jc w:val="both"/>
        <w:rPr>
          <w:rFonts w:ascii="Verdana" w:hAnsi="Verdana"/>
          <w:b/>
          <w:color w:val="FF0000"/>
          <w:sz w:val="24"/>
          <w:szCs w:val="24"/>
        </w:rPr>
      </w:pPr>
    </w:p>
    <w:p w:rsidR="00AB253B" w:rsidRDefault="00AB253B" w:rsidP="00947D4D">
      <w:pPr>
        <w:pStyle w:val="Body"/>
        <w:jc w:val="both"/>
        <w:rPr>
          <w:rFonts w:ascii="Verdana" w:hAnsi="Verdana"/>
          <w:b/>
          <w:color w:val="FF0000"/>
          <w:sz w:val="24"/>
          <w:szCs w:val="24"/>
        </w:rPr>
      </w:pPr>
    </w:p>
    <w:p w:rsidR="00947D4D" w:rsidRPr="00947D4D" w:rsidRDefault="008D3656" w:rsidP="00947D4D">
      <w:pPr>
        <w:pStyle w:val="Body"/>
        <w:jc w:val="both"/>
        <w:rPr>
          <w:rFonts w:ascii="Verdana" w:hAnsi="Verdana"/>
          <w:b/>
          <w:sz w:val="24"/>
          <w:szCs w:val="24"/>
        </w:rPr>
      </w:pPr>
      <w:r w:rsidRPr="00324DF3">
        <w:rPr>
          <w:rFonts w:ascii="Verdana" w:hAnsi="Verdana"/>
          <w:b/>
          <w:color w:val="auto"/>
          <w:sz w:val="24"/>
          <w:szCs w:val="24"/>
        </w:rPr>
        <w:t>Th</w:t>
      </w:r>
      <w:r w:rsidR="00C42C41" w:rsidRPr="00324DF3">
        <w:rPr>
          <w:rFonts w:ascii="Verdana" w:hAnsi="Verdana"/>
          <w:b/>
          <w:color w:val="auto"/>
          <w:sz w:val="24"/>
          <w:szCs w:val="24"/>
        </w:rPr>
        <w:t>e yellow card s</w:t>
      </w:r>
      <w:r w:rsidRPr="00324DF3">
        <w:rPr>
          <w:rFonts w:ascii="Verdana" w:hAnsi="Verdana"/>
          <w:b/>
          <w:color w:val="auto"/>
          <w:sz w:val="24"/>
          <w:szCs w:val="24"/>
        </w:rPr>
        <w:t xml:space="preserve">ystem </w:t>
      </w:r>
      <w:r w:rsidRPr="008563AA">
        <w:rPr>
          <w:rFonts w:ascii="Verdana" w:hAnsi="Verdana"/>
          <w:b/>
          <w:sz w:val="24"/>
          <w:szCs w:val="24"/>
        </w:rPr>
        <w:t xml:space="preserve">shows that </w:t>
      </w:r>
      <w:r w:rsidRPr="00324DF3">
        <w:rPr>
          <w:rFonts w:ascii="Verdana" w:hAnsi="Verdana"/>
          <w:b/>
          <w:color w:val="auto"/>
          <w:sz w:val="24"/>
          <w:szCs w:val="24"/>
        </w:rPr>
        <w:t>Death</w:t>
      </w:r>
      <w:r w:rsidRPr="008563AA">
        <w:rPr>
          <w:rFonts w:ascii="Verdana" w:hAnsi="Verdana"/>
          <w:b/>
          <w:sz w:val="24"/>
          <w:szCs w:val="24"/>
        </w:rPr>
        <w:t xml:space="preserve">has been listed as an outcome directly related to COVID-19 vaccines (not from any underlying health conditions) </w:t>
      </w:r>
      <w:r w:rsidRPr="00947D4D">
        <w:rPr>
          <w:rFonts w:ascii="Verdana" w:hAnsi="Verdana"/>
          <w:b/>
          <w:sz w:val="24"/>
          <w:szCs w:val="24"/>
        </w:rPr>
        <w:t xml:space="preserve">as of </w:t>
      </w:r>
      <w:r w:rsidR="0095292B" w:rsidRPr="003406ED">
        <w:rPr>
          <w:rFonts w:ascii="Verdana" w:hAnsi="Verdana"/>
          <w:b/>
          <w:color w:val="000000" w:themeColor="text1"/>
          <w:sz w:val="24"/>
          <w:szCs w:val="24"/>
        </w:rPr>
        <w:t>22</w:t>
      </w:r>
      <w:r w:rsidR="0095292B" w:rsidRPr="003406ED">
        <w:rPr>
          <w:rFonts w:ascii="Verdana" w:hAnsi="Verdana"/>
          <w:b/>
          <w:color w:val="000000" w:themeColor="text1"/>
          <w:sz w:val="24"/>
          <w:szCs w:val="24"/>
          <w:vertAlign w:val="superscript"/>
        </w:rPr>
        <w:t>nd</w:t>
      </w:r>
      <w:r w:rsidR="0095292B" w:rsidRPr="003406ED">
        <w:rPr>
          <w:rFonts w:ascii="Verdana" w:hAnsi="Verdana"/>
          <w:b/>
          <w:color w:val="000000" w:themeColor="text1"/>
          <w:sz w:val="24"/>
          <w:szCs w:val="24"/>
        </w:rPr>
        <w:t xml:space="preserve"> October</w:t>
      </w:r>
      <w:r w:rsidRPr="003406ED">
        <w:rPr>
          <w:rFonts w:ascii="Verdana" w:hAnsi="Verdana"/>
          <w:b/>
          <w:color w:val="000000" w:themeColor="text1"/>
          <w:sz w:val="24"/>
          <w:szCs w:val="24"/>
        </w:rPr>
        <w:t>, 2021 on 1,</w:t>
      </w:r>
      <w:r w:rsidR="002746BC" w:rsidRPr="003406ED">
        <w:rPr>
          <w:rFonts w:ascii="Verdana" w:hAnsi="Verdana"/>
          <w:b/>
          <w:color w:val="000000" w:themeColor="text1"/>
          <w:sz w:val="24"/>
          <w:szCs w:val="24"/>
        </w:rPr>
        <w:t>738</w:t>
      </w:r>
      <w:r w:rsidRPr="00947D4D">
        <w:rPr>
          <w:rFonts w:ascii="Verdana" w:hAnsi="Verdana"/>
          <w:b/>
          <w:sz w:val="24"/>
          <w:szCs w:val="24"/>
        </w:rPr>
        <w:t>occasions in UK.</w:t>
      </w:r>
      <w:r w:rsidR="00947D4D" w:rsidRPr="00947D4D">
        <w:rPr>
          <w:rFonts w:ascii="Verdana" w:hAnsi="Verdana"/>
          <w:b/>
          <w:sz w:val="24"/>
          <w:szCs w:val="24"/>
        </w:rPr>
        <w:t xml:space="preserve"> The Government and MHRA estimate this reported figure amounts at best to 10%, and at worst 1%, of the true number of the experimental vaccine-related deaths</w:t>
      </w:r>
      <w:r w:rsidR="00981B5D">
        <w:rPr>
          <w:rFonts w:ascii="Verdana" w:hAnsi="Verdana"/>
          <w:b/>
          <w:sz w:val="24"/>
          <w:szCs w:val="24"/>
        </w:rPr>
        <w:t>, in other words that the true figure for deaths is between 1</w:t>
      </w:r>
      <w:r w:rsidR="00460425">
        <w:rPr>
          <w:rFonts w:ascii="Verdana" w:hAnsi="Verdana"/>
          <w:b/>
          <w:sz w:val="24"/>
          <w:szCs w:val="24"/>
        </w:rPr>
        <w:t>7</w:t>
      </w:r>
      <w:r w:rsidR="00981B5D">
        <w:rPr>
          <w:rFonts w:ascii="Verdana" w:hAnsi="Verdana"/>
          <w:b/>
          <w:sz w:val="24"/>
          <w:szCs w:val="24"/>
        </w:rPr>
        <w:t>,000 – 1</w:t>
      </w:r>
      <w:r w:rsidR="00460425">
        <w:rPr>
          <w:rFonts w:ascii="Verdana" w:hAnsi="Verdana"/>
          <w:b/>
          <w:sz w:val="24"/>
          <w:szCs w:val="24"/>
        </w:rPr>
        <w:t>7</w:t>
      </w:r>
      <w:r w:rsidR="00981B5D">
        <w:rPr>
          <w:rFonts w:ascii="Verdana" w:hAnsi="Verdana"/>
          <w:b/>
          <w:sz w:val="24"/>
          <w:szCs w:val="24"/>
        </w:rPr>
        <w:t>0,000</w:t>
      </w:r>
      <w:r w:rsidR="00947D4D" w:rsidRPr="00947D4D">
        <w:rPr>
          <w:rFonts w:ascii="Verdana" w:hAnsi="Verdana"/>
          <w:b/>
          <w:sz w:val="24"/>
          <w:szCs w:val="24"/>
        </w:rPr>
        <w:t>).</w:t>
      </w:r>
    </w:p>
    <w:p w:rsidR="00C42C41" w:rsidRDefault="00C42C41" w:rsidP="008D3656">
      <w:pPr>
        <w:pStyle w:val="Body"/>
        <w:jc w:val="both"/>
        <w:rPr>
          <w:rFonts w:ascii="Verdana" w:hAnsi="Verdana"/>
          <w:b/>
          <w:sz w:val="24"/>
          <w:szCs w:val="24"/>
        </w:rPr>
      </w:pPr>
    </w:p>
    <w:p w:rsidR="008D3656" w:rsidRPr="008563AA" w:rsidRDefault="00947D4D" w:rsidP="008D3656">
      <w:pPr>
        <w:pStyle w:val="Body"/>
        <w:jc w:val="both"/>
        <w:rPr>
          <w:rFonts w:ascii="Verdana" w:hAnsi="Verdana"/>
          <w:b/>
          <w:sz w:val="24"/>
          <w:szCs w:val="24"/>
        </w:rPr>
      </w:pPr>
      <w:r>
        <w:rPr>
          <w:rFonts w:ascii="Verdana" w:hAnsi="Verdana"/>
          <w:b/>
          <w:sz w:val="24"/>
          <w:szCs w:val="24"/>
        </w:rPr>
        <w:t>As at the same date</w:t>
      </w:r>
      <w:r w:rsidR="008D3656" w:rsidRPr="008563AA">
        <w:rPr>
          <w:rFonts w:ascii="Verdana" w:hAnsi="Verdana"/>
          <w:b/>
          <w:sz w:val="24"/>
          <w:szCs w:val="24"/>
        </w:rPr>
        <w:t xml:space="preserve">, Deafness as an outcome related to COVID-19 vaccines has increased to </w:t>
      </w:r>
      <w:r w:rsidR="00F019AA" w:rsidRPr="00F019AA">
        <w:rPr>
          <w:rFonts w:ascii="Verdana" w:hAnsi="Verdana"/>
          <w:b/>
          <w:color w:val="000000" w:themeColor="text1"/>
          <w:sz w:val="24"/>
          <w:szCs w:val="24"/>
        </w:rPr>
        <w:t>1,332</w:t>
      </w:r>
      <w:r w:rsidR="008D3656" w:rsidRPr="00250EF9">
        <w:rPr>
          <w:rFonts w:ascii="Verdana" w:hAnsi="Verdana"/>
          <w:b/>
          <w:color w:val="000000" w:themeColor="text1"/>
          <w:sz w:val="24"/>
          <w:szCs w:val="24"/>
        </w:rPr>
        <w:t xml:space="preserve">, </w:t>
      </w:r>
      <w:r w:rsidRPr="00250EF9">
        <w:rPr>
          <w:rFonts w:ascii="Verdana" w:hAnsi="Verdana"/>
          <w:b/>
          <w:color w:val="000000" w:themeColor="text1"/>
          <w:sz w:val="24"/>
          <w:szCs w:val="24"/>
        </w:rPr>
        <w:t xml:space="preserve">and </w:t>
      </w:r>
      <w:r w:rsidR="008D3656" w:rsidRPr="00250EF9">
        <w:rPr>
          <w:rFonts w:ascii="Verdana" w:hAnsi="Verdana"/>
          <w:b/>
          <w:color w:val="000000" w:themeColor="text1"/>
          <w:sz w:val="24"/>
          <w:szCs w:val="24"/>
        </w:rPr>
        <w:t xml:space="preserve">Eye disorders including Blindness as an outcome </w:t>
      </w:r>
      <w:r w:rsidRPr="00250EF9">
        <w:rPr>
          <w:rFonts w:ascii="Verdana" w:hAnsi="Verdana"/>
          <w:b/>
          <w:color w:val="000000" w:themeColor="text1"/>
          <w:sz w:val="24"/>
          <w:szCs w:val="24"/>
        </w:rPr>
        <w:t xml:space="preserve">on </w:t>
      </w:r>
      <w:r w:rsidR="008D3656" w:rsidRPr="00250EF9">
        <w:rPr>
          <w:rFonts w:ascii="Verdana" w:hAnsi="Verdana"/>
          <w:b/>
          <w:color w:val="000000" w:themeColor="text1"/>
          <w:sz w:val="24"/>
          <w:szCs w:val="24"/>
        </w:rPr>
        <w:t xml:space="preserve">at least </w:t>
      </w:r>
      <w:r w:rsidR="003406ED" w:rsidRPr="00250EF9">
        <w:rPr>
          <w:rFonts w:ascii="Verdana" w:hAnsi="Verdana"/>
          <w:b/>
          <w:color w:val="000000" w:themeColor="text1"/>
          <w:sz w:val="24"/>
          <w:szCs w:val="24"/>
        </w:rPr>
        <w:t>20</w:t>
      </w:r>
      <w:r w:rsidR="008D3656" w:rsidRPr="00250EF9">
        <w:rPr>
          <w:rFonts w:ascii="Verdana" w:hAnsi="Verdana"/>
          <w:b/>
          <w:color w:val="000000" w:themeColor="text1"/>
          <w:sz w:val="24"/>
          <w:szCs w:val="24"/>
        </w:rPr>
        <w:t>,</w:t>
      </w:r>
      <w:r w:rsidR="003406ED" w:rsidRPr="00250EF9">
        <w:rPr>
          <w:rFonts w:ascii="Verdana" w:hAnsi="Verdana"/>
          <w:b/>
          <w:color w:val="000000" w:themeColor="text1"/>
          <w:sz w:val="24"/>
          <w:szCs w:val="24"/>
        </w:rPr>
        <w:t>665</w:t>
      </w:r>
      <w:r w:rsidR="008D3656" w:rsidRPr="00250EF9">
        <w:rPr>
          <w:rFonts w:ascii="Verdana" w:hAnsi="Verdana"/>
          <w:b/>
          <w:color w:val="000000" w:themeColor="text1"/>
          <w:sz w:val="24"/>
          <w:szCs w:val="24"/>
        </w:rPr>
        <w:t xml:space="preserve"> occasions.  </w:t>
      </w:r>
    </w:p>
    <w:p w:rsidR="008D3656" w:rsidRPr="008563AA" w:rsidRDefault="008D3656" w:rsidP="008D3656">
      <w:pPr>
        <w:pStyle w:val="Body"/>
        <w:jc w:val="both"/>
        <w:rPr>
          <w:rFonts w:ascii="Verdana" w:hAnsi="Verdana"/>
          <w:b/>
          <w:sz w:val="24"/>
          <w:szCs w:val="24"/>
        </w:rPr>
      </w:pPr>
    </w:p>
    <w:p w:rsidR="008D3656" w:rsidRDefault="008D3656" w:rsidP="008D3656">
      <w:pPr>
        <w:pStyle w:val="Body"/>
        <w:jc w:val="both"/>
        <w:rPr>
          <w:rFonts w:ascii="Verdana" w:hAnsi="Verdana"/>
          <w:b/>
          <w:color w:val="000000" w:themeColor="text1"/>
          <w:sz w:val="24"/>
          <w:szCs w:val="24"/>
        </w:rPr>
      </w:pPr>
      <w:r w:rsidRPr="008563AA">
        <w:rPr>
          <w:rFonts w:ascii="Verdana" w:hAnsi="Verdana"/>
          <w:b/>
          <w:sz w:val="24"/>
          <w:szCs w:val="24"/>
        </w:rPr>
        <w:t xml:space="preserve">It follows that the rates of increase of death and significant harm (excluding blood clotting/strokes/heart attacks) are increasing as the vaccination </w:t>
      </w:r>
      <w:proofErr w:type="spellStart"/>
      <w:r w:rsidRPr="008563AA">
        <w:rPr>
          <w:rFonts w:ascii="Verdana" w:hAnsi="Verdana"/>
          <w:b/>
          <w:sz w:val="24"/>
          <w:szCs w:val="24"/>
        </w:rPr>
        <w:t>programme</w:t>
      </w:r>
      <w:proofErr w:type="spellEnd"/>
      <w:r w:rsidRPr="008563AA">
        <w:rPr>
          <w:rFonts w:ascii="Verdana" w:hAnsi="Verdana"/>
          <w:b/>
          <w:sz w:val="24"/>
          <w:szCs w:val="24"/>
        </w:rPr>
        <w:t xml:space="preserve"> is rolled out. </w:t>
      </w:r>
      <w:r w:rsidRPr="00F12417">
        <w:rPr>
          <w:rFonts w:ascii="Verdana" w:hAnsi="Verdana"/>
          <w:b/>
          <w:color w:val="000000" w:themeColor="text1"/>
          <w:sz w:val="24"/>
          <w:szCs w:val="24"/>
        </w:rPr>
        <w:t xml:space="preserve">As at </w:t>
      </w:r>
      <w:r w:rsidR="00117DE4" w:rsidRPr="00F12417">
        <w:rPr>
          <w:rFonts w:ascii="Verdana" w:hAnsi="Verdana"/>
          <w:b/>
          <w:color w:val="000000" w:themeColor="text1"/>
          <w:sz w:val="24"/>
          <w:szCs w:val="24"/>
        </w:rPr>
        <w:t>October22</w:t>
      </w:r>
      <w:r w:rsidRPr="00F12417">
        <w:rPr>
          <w:rFonts w:ascii="Verdana" w:hAnsi="Verdana"/>
          <w:b/>
          <w:color w:val="000000" w:themeColor="text1"/>
          <w:sz w:val="24"/>
          <w:szCs w:val="24"/>
        </w:rPr>
        <w:t>, 2021 the System shows over a million adverse reactions to the experimental vaccines (</w:t>
      </w:r>
      <w:r w:rsidR="00F12417" w:rsidRPr="00F12417">
        <w:rPr>
          <w:rFonts w:ascii="Verdana" w:hAnsi="Verdana"/>
          <w:b/>
          <w:color w:val="000000" w:themeColor="text1"/>
          <w:sz w:val="24"/>
          <w:szCs w:val="24"/>
        </w:rPr>
        <w:t xml:space="preserve">over </w:t>
      </w:r>
      <w:r w:rsidRPr="00F12417">
        <w:rPr>
          <w:rFonts w:ascii="Verdana" w:hAnsi="Verdana"/>
          <w:b/>
          <w:color w:val="000000" w:themeColor="text1"/>
          <w:sz w:val="24"/>
          <w:szCs w:val="24"/>
        </w:rPr>
        <w:t xml:space="preserve">1.2 million injuries).  </w:t>
      </w:r>
    </w:p>
    <w:p w:rsidR="00BD13CC" w:rsidRDefault="00BD13CC" w:rsidP="008D3656">
      <w:pPr>
        <w:pStyle w:val="Body"/>
        <w:jc w:val="both"/>
        <w:rPr>
          <w:rFonts w:ascii="Verdana" w:hAnsi="Verdana"/>
          <w:b/>
          <w:color w:val="000000" w:themeColor="text1"/>
          <w:sz w:val="24"/>
          <w:szCs w:val="24"/>
        </w:rPr>
      </w:pPr>
    </w:p>
    <w:p w:rsidR="00BD13CC" w:rsidRDefault="00BD13CC" w:rsidP="008D3656">
      <w:pPr>
        <w:pStyle w:val="Body"/>
        <w:jc w:val="both"/>
        <w:rPr>
          <w:rFonts w:ascii="Verdana" w:hAnsi="Verdana"/>
          <w:b/>
          <w:color w:val="000000" w:themeColor="text1"/>
          <w:sz w:val="24"/>
          <w:szCs w:val="24"/>
        </w:rPr>
      </w:pPr>
      <w:r>
        <w:rPr>
          <w:rFonts w:ascii="Verdana" w:hAnsi="Verdana"/>
          <w:b/>
          <w:noProof/>
          <w:color w:val="000000" w:themeColor="text1"/>
          <w:sz w:val="24"/>
          <w:szCs w:val="24"/>
          <w:lang w:eastAsia="en-US"/>
        </w:rPr>
        <w:drawing>
          <wp:inline distT="0" distB="0" distL="0" distR="0">
            <wp:extent cx="5731510" cy="4036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RA Yellow Card October 22 202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4036060"/>
                    </a:xfrm>
                    <a:prstGeom prst="rect">
                      <a:avLst/>
                    </a:prstGeom>
                  </pic:spPr>
                </pic:pic>
              </a:graphicData>
            </a:graphic>
          </wp:inline>
        </w:drawing>
      </w:r>
    </w:p>
    <w:p w:rsidR="00012817" w:rsidRPr="00324DF3" w:rsidRDefault="00012817" w:rsidP="008D3656">
      <w:pPr>
        <w:pStyle w:val="Body"/>
        <w:jc w:val="both"/>
        <w:rPr>
          <w:rFonts w:ascii="Verdana" w:hAnsi="Verdana"/>
          <w:color w:val="FF0000"/>
          <w:sz w:val="24"/>
          <w:szCs w:val="24"/>
        </w:rPr>
      </w:pPr>
    </w:p>
    <w:p w:rsidR="00F12417" w:rsidRDefault="00F12417" w:rsidP="00F12417">
      <w:pPr>
        <w:pStyle w:val="BasicParagraph"/>
        <w:tabs>
          <w:tab w:val="left" w:pos="2212"/>
          <w:tab w:val="left" w:pos="3545"/>
          <w:tab w:val="left" w:pos="4696"/>
          <w:tab w:val="left" w:pos="8089"/>
          <w:tab w:val="left" w:pos="9816"/>
        </w:tabs>
        <w:jc w:val="center"/>
        <w:rPr>
          <w:rFonts w:ascii="Myriad Pro Cond" w:hAnsi="Myriad Pro Cond" w:cs="Myriad Pro Cond"/>
          <w:sz w:val="30"/>
          <w:szCs w:val="30"/>
        </w:rPr>
      </w:pPr>
      <w:r>
        <w:rPr>
          <w:rFonts w:ascii="Myriad Pro Cond" w:hAnsi="Myriad Pro Cond" w:cs="Myriad Pro Cond"/>
          <w:sz w:val="30"/>
          <w:szCs w:val="30"/>
        </w:rPr>
        <w:t>https://www.gov.uk/government/publications/coronavirus-covid-19-vaccine-adverse-reactions/coronavirus-vaccine-summary-of-yellow-card-reporting</w:t>
      </w:r>
    </w:p>
    <w:p w:rsidR="008D3656" w:rsidRDefault="008D3656" w:rsidP="008D3656">
      <w:pPr>
        <w:pStyle w:val="Body"/>
        <w:jc w:val="both"/>
        <w:rPr>
          <w:rFonts w:ascii="Verdana" w:hAnsi="Verdana"/>
          <w:b/>
          <w:sz w:val="24"/>
          <w:szCs w:val="24"/>
        </w:rPr>
      </w:pPr>
    </w:p>
    <w:p w:rsidR="00C42C41" w:rsidRPr="005267FC" w:rsidRDefault="00981B5D" w:rsidP="008D3656">
      <w:pPr>
        <w:pStyle w:val="Body"/>
        <w:jc w:val="both"/>
        <w:rPr>
          <w:rFonts w:ascii="Verdana" w:hAnsi="Verdana"/>
          <w:b/>
          <w:color w:val="auto"/>
          <w:sz w:val="24"/>
          <w:szCs w:val="24"/>
        </w:rPr>
      </w:pPr>
      <w:r>
        <w:rPr>
          <w:rFonts w:ascii="Verdana" w:hAnsi="Verdana"/>
          <w:b/>
          <w:color w:val="auto"/>
          <w:sz w:val="24"/>
          <w:szCs w:val="24"/>
        </w:rPr>
        <w:t>D</w:t>
      </w:r>
      <w:r w:rsidR="00C42C41" w:rsidRPr="005267FC">
        <w:rPr>
          <w:rFonts w:ascii="Verdana" w:hAnsi="Verdana"/>
          <w:b/>
          <w:color w:val="auto"/>
          <w:sz w:val="24"/>
          <w:szCs w:val="24"/>
        </w:rPr>
        <w:t>ata from Public Health England released on the 3</w:t>
      </w:r>
      <w:r w:rsidR="00C42C41" w:rsidRPr="005267FC">
        <w:rPr>
          <w:rFonts w:ascii="Verdana" w:hAnsi="Verdana"/>
          <w:b/>
          <w:color w:val="auto"/>
          <w:sz w:val="24"/>
          <w:szCs w:val="24"/>
          <w:vertAlign w:val="superscript"/>
        </w:rPr>
        <w:t>rd</w:t>
      </w:r>
      <w:r w:rsidR="00C42C41" w:rsidRPr="005267FC">
        <w:rPr>
          <w:rFonts w:ascii="Verdana" w:hAnsi="Verdana"/>
          <w:b/>
          <w:color w:val="auto"/>
          <w:sz w:val="24"/>
          <w:szCs w:val="24"/>
        </w:rPr>
        <w:t xml:space="preserve"> Sept 2021 shows that 67% of inpatient </w:t>
      </w:r>
      <w:r w:rsidR="00947D4D" w:rsidRPr="005267FC">
        <w:rPr>
          <w:rFonts w:ascii="Verdana" w:hAnsi="Verdana"/>
          <w:b/>
          <w:color w:val="auto"/>
          <w:sz w:val="24"/>
          <w:szCs w:val="24"/>
        </w:rPr>
        <w:t>C</w:t>
      </w:r>
      <w:r w:rsidR="00C42C41" w:rsidRPr="005267FC">
        <w:rPr>
          <w:rFonts w:ascii="Verdana" w:hAnsi="Verdana"/>
          <w:b/>
          <w:color w:val="auto"/>
          <w:sz w:val="24"/>
          <w:szCs w:val="24"/>
        </w:rPr>
        <w:t>ovid deaths were in double jabbed</w:t>
      </w:r>
      <w:r w:rsidR="0074153B" w:rsidRPr="005267FC">
        <w:rPr>
          <w:rFonts w:ascii="Verdana" w:hAnsi="Verdana"/>
          <w:b/>
          <w:color w:val="auto"/>
          <w:sz w:val="24"/>
          <w:szCs w:val="24"/>
        </w:rPr>
        <w:t>,</w:t>
      </w:r>
      <w:r w:rsidR="00C42C41" w:rsidRPr="005267FC">
        <w:rPr>
          <w:rFonts w:ascii="Verdana" w:hAnsi="Verdana"/>
          <w:b/>
          <w:color w:val="auto"/>
          <w:sz w:val="24"/>
          <w:szCs w:val="24"/>
        </w:rPr>
        <w:t xml:space="preserve"> fully vaccinated people</w:t>
      </w:r>
      <w:r>
        <w:rPr>
          <w:rFonts w:ascii="Verdana" w:hAnsi="Verdana"/>
          <w:b/>
          <w:color w:val="auto"/>
          <w:sz w:val="24"/>
          <w:szCs w:val="24"/>
        </w:rPr>
        <w:t xml:space="preserve">; </w:t>
      </w:r>
      <w:r w:rsidR="00012817" w:rsidRPr="00012817">
        <w:rPr>
          <w:rFonts w:ascii="Verdana" w:hAnsi="Verdana"/>
          <w:b/>
          <w:color w:val="auto"/>
          <w:sz w:val="24"/>
          <w:szCs w:val="24"/>
        </w:rPr>
        <w:t>this has increased to 78% as at 3</w:t>
      </w:r>
      <w:r w:rsidR="00012817" w:rsidRPr="00012817">
        <w:rPr>
          <w:rFonts w:ascii="Verdana" w:hAnsi="Verdana"/>
          <w:b/>
          <w:color w:val="auto"/>
          <w:sz w:val="24"/>
          <w:szCs w:val="24"/>
          <w:vertAlign w:val="superscript"/>
        </w:rPr>
        <w:t>rd</w:t>
      </w:r>
      <w:r w:rsidR="00012817" w:rsidRPr="00012817">
        <w:rPr>
          <w:rFonts w:ascii="Verdana" w:hAnsi="Verdana"/>
          <w:b/>
          <w:color w:val="auto"/>
          <w:sz w:val="24"/>
          <w:szCs w:val="24"/>
        </w:rPr>
        <w:t xml:space="preserve"> October 2021</w:t>
      </w:r>
      <w:r w:rsidR="00C42C41" w:rsidRPr="005267FC">
        <w:rPr>
          <w:rFonts w:ascii="Verdana" w:hAnsi="Verdana"/>
          <w:b/>
          <w:color w:val="auto"/>
          <w:sz w:val="24"/>
          <w:szCs w:val="24"/>
        </w:rPr>
        <w:t xml:space="preserve">. </w:t>
      </w:r>
      <w:r w:rsidR="00947D4D" w:rsidRPr="005267FC">
        <w:rPr>
          <w:rFonts w:ascii="Verdana" w:hAnsi="Verdana"/>
          <w:b/>
          <w:color w:val="auto"/>
          <w:sz w:val="24"/>
          <w:szCs w:val="24"/>
        </w:rPr>
        <w:t>Estimates are provided as to the number of deaths said to have been avoided as a consequence of administration of the experimental vaccines but no evidential basis has been provided by the Government in support, accordingly those estimates amount to speculation. There is limited, if any, evidence</w:t>
      </w:r>
      <w:r w:rsidR="00C42C41" w:rsidRPr="005267FC">
        <w:rPr>
          <w:rFonts w:ascii="Verdana" w:hAnsi="Verdana"/>
          <w:b/>
          <w:color w:val="auto"/>
          <w:sz w:val="24"/>
          <w:szCs w:val="24"/>
        </w:rPr>
        <w:t xml:space="preserve"> </w:t>
      </w:r>
      <w:r w:rsidR="00C42C41" w:rsidRPr="005267FC">
        <w:rPr>
          <w:rFonts w:ascii="Verdana" w:hAnsi="Verdana"/>
          <w:b/>
          <w:color w:val="auto"/>
          <w:sz w:val="24"/>
          <w:szCs w:val="24"/>
        </w:rPr>
        <w:lastRenderedPageBreak/>
        <w:t xml:space="preserve">that the </w:t>
      </w:r>
      <w:r w:rsidR="00947D4D" w:rsidRPr="005267FC">
        <w:rPr>
          <w:rFonts w:ascii="Verdana" w:hAnsi="Verdana"/>
          <w:b/>
          <w:color w:val="auto"/>
          <w:sz w:val="24"/>
          <w:szCs w:val="24"/>
        </w:rPr>
        <w:t>experimental</w:t>
      </w:r>
      <w:r w:rsidR="00C42C41" w:rsidRPr="005267FC">
        <w:rPr>
          <w:rFonts w:ascii="Verdana" w:hAnsi="Verdana"/>
          <w:b/>
          <w:color w:val="auto"/>
          <w:sz w:val="24"/>
          <w:szCs w:val="24"/>
        </w:rPr>
        <w:t xml:space="preserve"> vaccines offer protection </w:t>
      </w:r>
      <w:r w:rsidR="00947D4D" w:rsidRPr="005267FC">
        <w:rPr>
          <w:rFonts w:ascii="Verdana" w:hAnsi="Verdana"/>
          <w:b/>
          <w:color w:val="auto"/>
          <w:sz w:val="24"/>
          <w:szCs w:val="24"/>
        </w:rPr>
        <w:t>against Covid-19</w:t>
      </w:r>
      <w:r w:rsidR="00C42C41" w:rsidRPr="005267FC">
        <w:rPr>
          <w:rFonts w:ascii="Verdana" w:hAnsi="Verdana"/>
          <w:b/>
          <w:color w:val="auto"/>
          <w:sz w:val="24"/>
          <w:szCs w:val="24"/>
        </w:rPr>
        <w:t>. They do</w:t>
      </w:r>
      <w:r w:rsidR="006067DE" w:rsidRPr="005267FC">
        <w:rPr>
          <w:rFonts w:ascii="Verdana" w:hAnsi="Verdana"/>
          <w:b/>
          <w:color w:val="auto"/>
          <w:sz w:val="24"/>
          <w:szCs w:val="24"/>
        </w:rPr>
        <w:t>,</w:t>
      </w:r>
      <w:r w:rsidR="00C42C41" w:rsidRPr="005267FC">
        <w:rPr>
          <w:rFonts w:ascii="Verdana" w:hAnsi="Verdana"/>
          <w:b/>
          <w:color w:val="auto"/>
          <w:sz w:val="24"/>
          <w:szCs w:val="24"/>
        </w:rPr>
        <w:t xml:space="preserve"> however</w:t>
      </w:r>
      <w:r w:rsidR="006067DE" w:rsidRPr="005267FC">
        <w:rPr>
          <w:rFonts w:ascii="Verdana" w:hAnsi="Verdana"/>
          <w:b/>
          <w:color w:val="auto"/>
          <w:sz w:val="24"/>
          <w:szCs w:val="24"/>
        </w:rPr>
        <w:t>,have</w:t>
      </w:r>
      <w:r w:rsidR="00C42C41" w:rsidRPr="005267FC">
        <w:rPr>
          <w:rFonts w:ascii="Verdana" w:hAnsi="Verdana"/>
          <w:b/>
          <w:color w:val="auto"/>
          <w:sz w:val="24"/>
          <w:szCs w:val="24"/>
        </w:rPr>
        <w:t xml:space="preserve"> many </w:t>
      </w:r>
      <w:r w:rsidR="006067DE" w:rsidRPr="005267FC">
        <w:rPr>
          <w:rFonts w:ascii="Verdana" w:hAnsi="Verdana"/>
          <w:b/>
          <w:color w:val="auto"/>
          <w:sz w:val="24"/>
          <w:szCs w:val="24"/>
        </w:rPr>
        <w:t xml:space="preserve">evidence-based </w:t>
      </w:r>
      <w:r w:rsidR="00C42C41" w:rsidRPr="005267FC">
        <w:rPr>
          <w:rFonts w:ascii="Verdana" w:hAnsi="Verdana"/>
          <w:b/>
          <w:color w:val="auto"/>
          <w:sz w:val="24"/>
          <w:szCs w:val="24"/>
        </w:rPr>
        <w:t>risks</w:t>
      </w:r>
      <w:r w:rsidR="006067DE" w:rsidRPr="005267FC">
        <w:rPr>
          <w:rFonts w:ascii="Verdana" w:hAnsi="Verdana"/>
          <w:b/>
          <w:color w:val="auto"/>
          <w:sz w:val="24"/>
          <w:szCs w:val="24"/>
        </w:rPr>
        <w:t xml:space="preserve"> associated with them,</w:t>
      </w:r>
      <w:r w:rsidR="00C42C41" w:rsidRPr="005267FC">
        <w:rPr>
          <w:rFonts w:ascii="Verdana" w:hAnsi="Verdana"/>
          <w:b/>
          <w:color w:val="auto"/>
          <w:sz w:val="24"/>
          <w:szCs w:val="24"/>
        </w:rPr>
        <w:t xml:space="preserve"> including death</w:t>
      </w:r>
      <w:r w:rsidR="00C42C41" w:rsidRPr="0041411F">
        <w:rPr>
          <w:rFonts w:ascii="Verdana" w:hAnsi="Verdana"/>
          <w:b/>
          <w:color w:val="auto"/>
          <w:sz w:val="24"/>
          <w:szCs w:val="24"/>
        </w:rPr>
        <w:t>.</w:t>
      </w:r>
      <w:r w:rsidR="00D045AA" w:rsidRPr="0041411F">
        <w:rPr>
          <w:rStyle w:val="Hyperlink0"/>
          <w:rFonts w:ascii="Verdana" w:hAnsi="Verdana"/>
          <w:b/>
          <w:u w:val="none"/>
        </w:rPr>
        <w:t>3</w:t>
      </w:r>
    </w:p>
    <w:p w:rsidR="0074153B" w:rsidRDefault="0074153B" w:rsidP="008D3656">
      <w:pPr>
        <w:pStyle w:val="Body"/>
        <w:jc w:val="both"/>
        <w:rPr>
          <w:rFonts w:ascii="Verdana" w:hAnsi="Verdana"/>
          <w:b/>
          <w:color w:val="FF0000"/>
          <w:sz w:val="24"/>
          <w:szCs w:val="24"/>
          <w:lang w:val="en-GB"/>
        </w:rPr>
      </w:pPr>
    </w:p>
    <w:p w:rsidR="0074153B" w:rsidRPr="005267FC" w:rsidRDefault="0074153B" w:rsidP="008D3656">
      <w:pPr>
        <w:pStyle w:val="Body"/>
        <w:jc w:val="both"/>
        <w:rPr>
          <w:rFonts w:ascii="Verdana" w:hAnsi="Verdana"/>
          <w:color w:val="FF0000"/>
          <w:sz w:val="24"/>
          <w:szCs w:val="24"/>
          <w:lang w:val="en-GB"/>
        </w:rPr>
      </w:pPr>
      <w:r w:rsidRPr="00D045AA">
        <w:rPr>
          <w:rFonts w:ascii="Verdana" w:hAnsi="Verdana"/>
          <w:color w:val="auto"/>
          <w:sz w:val="24"/>
          <w:szCs w:val="24"/>
          <w:lang w:val="en-GB"/>
        </w:rPr>
        <w:t xml:space="preserve">Furthermore it should be noted that </w:t>
      </w:r>
      <w:r w:rsidR="006067DE" w:rsidRPr="00D045AA">
        <w:rPr>
          <w:rFonts w:ascii="Verdana" w:hAnsi="Verdana"/>
          <w:color w:val="auto"/>
          <w:sz w:val="24"/>
          <w:szCs w:val="24"/>
          <w:lang w:val="en-GB"/>
        </w:rPr>
        <w:t>n</w:t>
      </w:r>
      <w:r w:rsidRPr="00D045AA">
        <w:rPr>
          <w:rFonts w:ascii="Verdana" w:hAnsi="Verdana"/>
          <w:color w:val="auto"/>
          <w:sz w:val="24"/>
          <w:szCs w:val="24"/>
          <w:lang w:val="en-GB"/>
        </w:rPr>
        <w:t>atural immunity appears to confer longer</w:t>
      </w:r>
      <w:r w:rsidR="006067DE" w:rsidRPr="00D045AA">
        <w:rPr>
          <w:rFonts w:ascii="Verdana" w:hAnsi="Verdana"/>
          <w:color w:val="auto"/>
          <w:sz w:val="24"/>
          <w:szCs w:val="24"/>
          <w:lang w:val="en-GB"/>
        </w:rPr>
        <w:t>-</w:t>
      </w:r>
      <w:r w:rsidRPr="00D045AA">
        <w:rPr>
          <w:rFonts w:ascii="Verdana" w:hAnsi="Verdana"/>
          <w:color w:val="auto"/>
          <w:sz w:val="24"/>
          <w:szCs w:val="24"/>
          <w:lang w:val="en-GB"/>
        </w:rPr>
        <w:t xml:space="preserve">lasting and stronger protection against </w:t>
      </w:r>
      <w:r w:rsidR="006067DE" w:rsidRPr="00D045AA">
        <w:rPr>
          <w:rFonts w:ascii="Verdana" w:hAnsi="Verdana"/>
          <w:color w:val="auto"/>
          <w:sz w:val="24"/>
          <w:szCs w:val="24"/>
          <w:lang w:val="en-GB"/>
        </w:rPr>
        <w:t>Covid-19/</w:t>
      </w:r>
      <w:r w:rsidRPr="00D045AA">
        <w:rPr>
          <w:rFonts w:ascii="Verdana" w:hAnsi="Verdana"/>
          <w:color w:val="auto"/>
          <w:sz w:val="24"/>
          <w:szCs w:val="24"/>
          <w:lang w:val="en-GB"/>
        </w:rPr>
        <w:t xml:space="preserve">SARS-CoV-2 infection, symptomatic disease and hospitalization from the Delta variant </w:t>
      </w:r>
      <w:r w:rsidR="006067DE" w:rsidRPr="00D045AA">
        <w:rPr>
          <w:rFonts w:ascii="Verdana" w:hAnsi="Verdana"/>
          <w:color w:val="auto"/>
          <w:sz w:val="24"/>
          <w:szCs w:val="24"/>
          <w:lang w:val="en-GB"/>
        </w:rPr>
        <w:t xml:space="preserve">when </w:t>
      </w:r>
      <w:r w:rsidRPr="00D045AA">
        <w:rPr>
          <w:rFonts w:ascii="Verdana" w:hAnsi="Verdana"/>
          <w:color w:val="auto"/>
          <w:sz w:val="24"/>
          <w:szCs w:val="24"/>
          <w:lang w:val="en-GB"/>
        </w:rPr>
        <w:t>compared to Pfizer-BioNTech’s two-dose vaccine-induced immunity</w:t>
      </w:r>
      <w:r w:rsidR="00AB253B" w:rsidRPr="0041411F">
        <w:rPr>
          <w:rFonts w:ascii="Verdana" w:hAnsi="Verdana"/>
          <w:color w:val="auto"/>
          <w:sz w:val="24"/>
          <w:szCs w:val="24"/>
          <w:lang w:val="en-GB"/>
        </w:rPr>
        <w:t>.</w:t>
      </w:r>
      <w:r w:rsidR="00AB253B" w:rsidRPr="0041411F">
        <w:rPr>
          <w:rStyle w:val="Hyperlink0"/>
          <w:rFonts w:ascii="Verdana" w:hAnsi="Verdana"/>
          <w:b/>
          <w:u w:val="none"/>
        </w:rPr>
        <w:t>4</w:t>
      </w:r>
    </w:p>
    <w:p w:rsidR="0074153B" w:rsidRPr="005267FC" w:rsidRDefault="0074153B" w:rsidP="008D3656">
      <w:pPr>
        <w:pStyle w:val="Body"/>
        <w:jc w:val="both"/>
        <w:rPr>
          <w:rFonts w:ascii="Verdana" w:hAnsi="Verdana"/>
          <w:color w:val="FF0000"/>
          <w:sz w:val="24"/>
          <w:szCs w:val="24"/>
        </w:rPr>
      </w:pPr>
    </w:p>
    <w:p w:rsidR="00C42C41" w:rsidRPr="00AB253B" w:rsidRDefault="006067DE" w:rsidP="008D3656">
      <w:pPr>
        <w:pStyle w:val="Body"/>
        <w:jc w:val="both"/>
        <w:rPr>
          <w:rFonts w:ascii="Verdana" w:hAnsi="Verdana"/>
          <w:color w:val="auto"/>
          <w:sz w:val="24"/>
          <w:szCs w:val="24"/>
        </w:rPr>
      </w:pPr>
      <w:r w:rsidRPr="00AB253B">
        <w:rPr>
          <w:rFonts w:ascii="Verdana" w:hAnsi="Verdana"/>
          <w:color w:val="auto"/>
          <w:sz w:val="24"/>
          <w:szCs w:val="24"/>
        </w:rPr>
        <w:t>I</w:t>
      </w:r>
      <w:r w:rsidR="0074153B" w:rsidRPr="00AB253B">
        <w:rPr>
          <w:rFonts w:ascii="Verdana" w:hAnsi="Verdana"/>
          <w:color w:val="auto"/>
          <w:sz w:val="24"/>
          <w:szCs w:val="24"/>
        </w:rPr>
        <w:t xml:space="preserve">t should </w:t>
      </w:r>
      <w:r w:rsidRPr="00AB253B">
        <w:rPr>
          <w:rFonts w:ascii="Verdana" w:hAnsi="Verdana"/>
          <w:color w:val="auto"/>
          <w:sz w:val="24"/>
          <w:szCs w:val="24"/>
        </w:rPr>
        <w:t xml:space="preserve">further </w:t>
      </w:r>
      <w:r w:rsidR="0074153B" w:rsidRPr="00AB253B">
        <w:rPr>
          <w:rFonts w:ascii="Verdana" w:hAnsi="Verdana"/>
          <w:color w:val="auto"/>
          <w:sz w:val="24"/>
          <w:szCs w:val="24"/>
        </w:rPr>
        <w:t xml:space="preserve">be noted that </w:t>
      </w:r>
      <w:r w:rsidRPr="00AB253B">
        <w:rPr>
          <w:rFonts w:ascii="Verdana" w:hAnsi="Verdana"/>
          <w:color w:val="auto"/>
          <w:sz w:val="24"/>
          <w:szCs w:val="24"/>
        </w:rPr>
        <w:t>it is accepted by the Go</w:t>
      </w:r>
      <w:r w:rsidR="00324DF3">
        <w:rPr>
          <w:rFonts w:ascii="Verdana" w:hAnsi="Verdana"/>
          <w:color w:val="auto"/>
          <w:sz w:val="24"/>
          <w:szCs w:val="24"/>
        </w:rPr>
        <w:t>vernment</w:t>
      </w:r>
      <w:r w:rsidRPr="00AB253B">
        <w:rPr>
          <w:rFonts w:ascii="Verdana" w:hAnsi="Verdana"/>
          <w:color w:val="auto"/>
          <w:sz w:val="24"/>
          <w:szCs w:val="24"/>
        </w:rPr>
        <w:t>that the experimental</w:t>
      </w:r>
      <w:r w:rsidR="0074153B" w:rsidRPr="00AB253B">
        <w:rPr>
          <w:rFonts w:ascii="Verdana" w:hAnsi="Verdana"/>
          <w:color w:val="auto"/>
          <w:sz w:val="24"/>
          <w:szCs w:val="24"/>
        </w:rPr>
        <w:t xml:space="preserve"> vaccines do not prevent transmission of </w:t>
      </w:r>
      <w:r w:rsidRPr="00AB253B">
        <w:rPr>
          <w:rFonts w:ascii="Verdana" w:hAnsi="Verdana"/>
          <w:color w:val="auto"/>
          <w:sz w:val="24"/>
          <w:szCs w:val="24"/>
        </w:rPr>
        <w:t>Covid-19</w:t>
      </w:r>
      <w:r w:rsidR="0074153B" w:rsidRPr="00AB253B">
        <w:rPr>
          <w:rFonts w:ascii="Verdana" w:hAnsi="Verdana"/>
          <w:color w:val="auto"/>
          <w:sz w:val="24"/>
          <w:szCs w:val="24"/>
        </w:rPr>
        <w:t xml:space="preserve"> nor do they prevent catching </w:t>
      </w:r>
      <w:r w:rsidRPr="00AB253B">
        <w:rPr>
          <w:rFonts w:ascii="Verdana" w:hAnsi="Verdana"/>
          <w:color w:val="auto"/>
          <w:sz w:val="24"/>
          <w:szCs w:val="24"/>
        </w:rPr>
        <w:t xml:space="preserve">of </w:t>
      </w:r>
      <w:r w:rsidR="0074153B" w:rsidRPr="00AB253B">
        <w:rPr>
          <w:rFonts w:ascii="Verdana" w:hAnsi="Verdana"/>
          <w:color w:val="auto"/>
          <w:sz w:val="24"/>
          <w:szCs w:val="24"/>
        </w:rPr>
        <w:t>the virus.</w:t>
      </w:r>
    </w:p>
    <w:p w:rsidR="0074153B" w:rsidRPr="005267FC" w:rsidRDefault="0074153B" w:rsidP="0074153B">
      <w:pPr>
        <w:pStyle w:val="Body"/>
        <w:rPr>
          <w:rFonts w:ascii="Verdana" w:hAnsi="Verdana"/>
          <w:b/>
          <w:color w:val="auto"/>
          <w:sz w:val="24"/>
          <w:szCs w:val="24"/>
        </w:rPr>
      </w:pPr>
    </w:p>
    <w:p w:rsidR="00AB253B" w:rsidRDefault="0074153B" w:rsidP="00530109">
      <w:pPr>
        <w:pStyle w:val="Body"/>
        <w:jc w:val="both"/>
        <w:rPr>
          <w:rFonts w:ascii="Verdana" w:hAnsi="Verdana"/>
          <w:b/>
          <w:color w:val="auto"/>
          <w:sz w:val="24"/>
          <w:szCs w:val="24"/>
          <w:lang w:val="en-GB"/>
        </w:rPr>
      </w:pPr>
      <w:r w:rsidRPr="005267FC">
        <w:rPr>
          <w:rFonts w:ascii="Verdana" w:hAnsi="Verdana"/>
          <w:b/>
          <w:color w:val="auto"/>
          <w:sz w:val="24"/>
          <w:szCs w:val="24"/>
        </w:rPr>
        <w:t xml:space="preserve">You are under a duty to tell the patient that there are potential impacts on fertility and that </w:t>
      </w:r>
      <w:r w:rsidR="006067DE" w:rsidRPr="005267FC">
        <w:rPr>
          <w:rFonts w:ascii="Verdana" w:hAnsi="Verdana"/>
          <w:b/>
          <w:color w:val="auto"/>
          <w:sz w:val="24"/>
          <w:szCs w:val="24"/>
        </w:rPr>
        <w:t>m</w:t>
      </w:r>
      <w:r w:rsidRPr="005267FC">
        <w:rPr>
          <w:rFonts w:ascii="Verdana" w:hAnsi="Verdana"/>
          <w:b/>
          <w:color w:val="auto"/>
          <w:sz w:val="24"/>
          <w:szCs w:val="24"/>
        </w:rPr>
        <w:t xml:space="preserve">RNA and RNA technologies </w:t>
      </w:r>
      <w:r w:rsidR="006067DE" w:rsidRPr="005267FC">
        <w:rPr>
          <w:rFonts w:ascii="Verdana" w:hAnsi="Verdana"/>
          <w:b/>
          <w:color w:val="auto"/>
          <w:sz w:val="24"/>
          <w:szCs w:val="24"/>
        </w:rPr>
        <w:t xml:space="preserve">involved in the applicable vaccines </w:t>
      </w:r>
      <w:r w:rsidRPr="005267FC">
        <w:rPr>
          <w:rFonts w:ascii="Verdana" w:hAnsi="Verdana"/>
          <w:b/>
          <w:color w:val="auto"/>
          <w:sz w:val="24"/>
          <w:szCs w:val="24"/>
        </w:rPr>
        <w:t>are completely novel technology and experimental</w:t>
      </w:r>
      <w:r w:rsidR="006067DE" w:rsidRPr="005267FC">
        <w:rPr>
          <w:rFonts w:ascii="Verdana" w:hAnsi="Verdana"/>
          <w:b/>
          <w:color w:val="auto"/>
          <w:sz w:val="24"/>
          <w:szCs w:val="24"/>
        </w:rPr>
        <w:t>,</w:t>
      </w:r>
      <w:r w:rsidRPr="005267FC">
        <w:rPr>
          <w:rFonts w:ascii="Verdana" w:hAnsi="Verdana"/>
          <w:b/>
          <w:color w:val="auto"/>
          <w:sz w:val="24"/>
          <w:szCs w:val="24"/>
          <w:lang w:val="en-GB"/>
        </w:rPr>
        <w:t>with the possibility of unanticipated/unpredictable long term/late onset health effects</w:t>
      </w:r>
      <w:r w:rsidR="00A44CB6" w:rsidRPr="005267FC">
        <w:rPr>
          <w:rFonts w:ascii="Verdana" w:hAnsi="Verdana"/>
          <w:b/>
          <w:color w:val="auto"/>
          <w:sz w:val="24"/>
          <w:szCs w:val="24"/>
          <w:lang w:val="en-GB"/>
        </w:rPr>
        <w:t>.</w:t>
      </w:r>
    </w:p>
    <w:p w:rsidR="00AB253B" w:rsidRDefault="00AB253B" w:rsidP="00530109">
      <w:pPr>
        <w:jc w:val="both"/>
        <w:rPr>
          <w:rFonts w:ascii="Verdana" w:eastAsia="Arial Unicode MS" w:hAnsi="Verdana" w:cs="Arial Unicode MS"/>
          <w:b/>
          <w:color w:val="000000"/>
          <w:sz w:val="24"/>
          <w:szCs w:val="24"/>
          <w:u w:color="000000"/>
          <w:bdr w:val="nil"/>
          <w:lang w:val="en-US" w:eastAsia="en-GB"/>
        </w:rPr>
      </w:pPr>
    </w:p>
    <w:p w:rsidR="00AB253B" w:rsidRPr="008563AA" w:rsidRDefault="00AB253B" w:rsidP="00530109">
      <w:pPr>
        <w:jc w:val="both"/>
        <w:rPr>
          <w:rFonts w:ascii="Verdana" w:hAnsi="Verdana"/>
          <w:sz w:val="24"/>
          <w:szCs w:val="24"/>
        </w:rPr>
      </w:pPr>
      <w:r w:rsidRPr="00AB253B">
        <w:rPr>
          <w:rFonts w:ascii="Verdana" w:eastAsia="Arial Unicode MS" w:hAnsi="Verdana" w:cs="Arial Unicode MS"/>
          <w:b/>
          <w:color w:val="000000"/>
          <w:sz w:val="24"/>
          <w:szCs w:val="24"/>
          <w:u w:color="000000"/>
          <w:bdr w:val="nil"/>
          <w:lang w:val="en-US" w:eastAsia="en-GB"/>
        </w:rPr>
        <w:t xml:space="preserve">You are under a duty to tell each patient that </w:t>
      </w:r>
      <w:r w:rsidRPr="00AB253B">
        <w:rPr>
          <w:rFonts w:ascii="Verdana" w:hAnsi="Verdana"/>
          <w:b/>
          <w:sz w:val="24"/>
          <w:szCs w:val="24"/>
        </w:rPr>
        <w:t>potential cross-reactivity of vaccine-induced antibodies to virus spike protein, with the placental protein syncytin-1, could cause infertility</w:t>
      </w:r>
      <w:r>
        <w:rPr>
          <w:rFonts w:ascii="Verdana" w:hAnsi="Verdana"/>
          <w:b/>
          <w:sz w:val="24"/>
          <w:szCs w:val="24"/>
        </w:rPr>
        <w:t>.</w:t>
      </w:r>
      <w:r w:rsidRPr="0041411F">
        <w:rPr>
          <w:rStyle w:val="Hyperlink0"/>
          <w:rFonts w:ascii="Verdana" w:hAnsi="Verdana"/>
          <w:b/>
          <w:sz w:val="24"/>
          <w:szCs w:val="24"/>
          <w:u w:val="none"/>
        </w:rPr>
        <w:t>5</w:t>
      </w:r>
    </w:p>
    <w:p w:rsidR="00AB253B" w:rsidRDefault="00AB253B" w:rsidP="00530109">
      <w:pPr>
        <w:pStyle w:val="Body"/>
        <w:jc w:val="both"/>
        <w:rPr>
          <w:rFonts w:ascii="Verdana" w:hAnsi="Verdana"/>
          <w:b/>
          <w:color w:val="auto"/>
          <w:sz w:val="24"/>
          <w:szCs w:val="24"/>
          <w:lang w:val="en-GB"/>
        </w:rPr>
      </w:pPr>
    </w:p>
    <w:p w:rsidR="0074153B" w:rsidRPr="005267FC" w:rsidRDefault="00A44CB6" w:rsidP="00530109">
      <w:pPr>
        <w:pStyle w:val="Body"/>
        <w:jc w:val="both"/>
        <w:rPr>
          <w:rFonts w:ascii="Verdana" w:hAnsi="Verdana"/>
          <w:b/>
          <w:color w:val="auto"/>
          <w:sz w:val="24"/>
          <w:szCs w:val="24"/>
          <w:lang w:val="en-GB"/>
        </w:rPr>
      </w:pPr>
      <w:r w:rsidRPr="005267FC">
        <w:rPr>
          <w:rFonts w:ascii="Verdana" w:hAnsi="Verdana"/>
          <w:b/>
          <w:color w:val="auto"/>
          <w:sz w:val="24"/>
          <w:szCs w:val="24"/>
          <w:lang w:val="en-GB"/>
        </w:rPr>
        <w:t>Further</w:t>
      </w:r>
      <w:r w:rsidR="006067DE" w:rsidRPr="005267FC">
        <w:rPr>
          <w:rFonts w:ascii="Verdana" w:hAnsi="Verdana"/>
          <w:b/>
          <w:color w:val="auto"/>
          <w:sz w:val="24"/>
          <w:szCs w:val="24"/>
          <w:lang w:val="en-GB"/>
        </w:rPr>
        <w:t xml:space="preserve"> still,</w:t>
      </w:r>
      <w:r w:rsidR="0074153B" w:rsidRPr="005267FC">
        <w:rPr>
          <w:rFonts w:ascii="Verdana" w:hAnsi="Verdana"/>
          <w:b/>
          <w:color w:val="auto"/>
          <w:sz w:val="24"/>
          <w:szCs w:val="24"/>
          <w:lang w:val="en-GB"/>
        </w:rPr>
        <w:t xml:space="preserve"> there is </w:t>
      </w:r>
      <w:r w:rsidR="006067DE" w:rsidRPr="005267FC">
        <w:rPr>
          <w:rFonts w:ascii="Verdana" w:hAnsi="Verdana"/>
          <w:b/>
          <w:color w:val="auto"/>
          <w:sz w:val="24"/>
          <w:szCs w:val="24"/>
          <w:lang w:val="en-GB"/>
        </w:rPr>
        <w:t xml:space="preserve">evidence of </w:t>
      </w:r>
      <w:r w:rsidR="0074153B" w:rsidRPr="005267FC">
        <w:rPr>
          <w:rFonts w:ascii="Verdana" w:hAnsi="Verdana"/>
          <w:b/>
          <w:color w:val="auto"/>
          <w:sz w:val="24"/>
          <w:szCs w:val="24"/>
          <w:lang w:val="en-GB"/>
        </w:rPr>
        <w:t>a risk of Antibody Dependent Enhancement causing more severe Covid-19 illness on exposure to virus post-vaccination.</w:t>
      </w:r>
      <w:r w:rsidR="006067DE" w:rsidRPr="005267FC">
        <w:rPr>
          <w:rFonts w:ascii="Verdana" w:hAnsi="Verdana"/>
          <w:b/>
          <w:color w:val="auto"/>
          <w:sz w:val="24"/>
          <w:szCs w:val="24"/>
          <w:lang w:val="en-GB"/>
        </w:rPr>
        <w:t xml:space="preserve"> This is confirmed in Government publications.</w:t>
      </w:r>
    </w:p>
    <w:p w:rsidR="00012817" w:rsidRPr="00012817" w:rsidRDefault="00012817" w:rsidP="00530109">
      <w:pPr>
        <w:pStyle w:val="Body"/>
        <w:jc w:val="both"/>
        <w:rPr>
          <w:rFonts w:ascii="Verdana" w:eastAsia="Arial" w:hAnsi="Verdana" w:cs="Arial"/>
          <w:color w:val="FF0000"/>
          <w:sz w:val="24"/>
          <w:szCs w:val="24"/>
        </w:rPr>
      </w:pPr>
    </w:p>
    <w:p w:rsidR="00324DF3" w:rsidRPr="00324DF3" w:rsidRDefault="00324DF3" w:rsidP="00324DF3">
      <w:pPr>
        <w:pStyle w:val="Body"/>
        <w:spacing w:line="276" w:lineRule="auto"/>
        <w:jc w:val="both"/>
        <w:rPr>
          <w:rFonts w:ascii="Verdana" w:hAnsi="Verdana" w:cs="Arial"/>
          <w:sz w:val="24"/>
          <w:szCs w:val="24"/>
          <w:lang w:val="en-GB"/>
        </w:rPr>
      </w:pPr>
      <w:r w:rsidRPr="00324DF3">
        <w:rPr>
          <w:rFonts w:ascii="Verdana" w:hAnsi="Verdana" w:cs="Arial"/>
          <w:sz w:val="24"/>
          <w:szCs w:val="24"/>
          <w:lang w:val="en-GB"/>
        </w:rPr>
        <w:t>On the VAERS</w:t>
      </w:r>
      <w:hyperlink w:anchor="VaersReportUsa" w:history="1">
        <w:r w:rsidR="0018082B">
          <w:rPr>
            <w:rStyle w:val="Hyperlink0"/>
            <w:rFonts w:ascii="Verdana" w:hAnsi="Verdana" w:cs="Arial"/>
            <w:sz w:val="24"/>
            <w:szCs w:val="24"/>
            <w:lang w:val="en-GB"/>
          </w:rPr>
          <w:t>6</w:t>
        </w:r>
      </w:hyperlink>
      <w:r w:rsidRPr="00324DF3">
        <w:rPr>
          <w:rFonts w:ascii="Verdana" w:hAnsi="Verdana" w:cs="Arial"/>
          <w:sz w:val="24"/>
          <w:szCs w:val="24"/>
          <w:lang w:val="en-GB"/>
        </w:rPr>
        <w:t xml:space="preserve"> USA (Vaccine Adverse Events Reporting System) Death has been listed as an outcome related to COVID-19 </w:t>
      </w:r>
      <w:r w:rsidRPr="003406ED">
        <w:rPr>
          <w:rFonts w:ascii="Verdana" w:hAnsi="Verdana" w:cs="Arial"/>
          <w:color w:val="000000" w:themeColor="text1"/>
          <w:sz w:val="24"/>
          <w:szCs w:val="24"/>
          <w:lang w:val="en-GB"/>
        </w:rPr>
        <w:t xml:space="preserve">vaccines at least 3,924 times as of May 8, 2021 a figure which at </w:t>
      </w:r>
      <w:r w:rsidR="003B08A1" w:rsidRPr="003406ED">
        <w:rPr>
          <w:rFonts w:ascii="Verdana" w:hAnsi="Verdana" w:cs="Arial"/>
          <w:color w:val="000000" w:themeColor="text1"/>
          <w:sz w:val="24"/>
          <w:szCs w:val="24"/>
          <w:lang w:val="en-GB"/>
        </w:rPr>
        <w:t>October22</w:t>
      </w:r>
      <w:r w:rsidRPr="003406ED">
        <w:rPr>
          <w:rFonts w:ascii="Verdana" w:hAnsi="Verdana" w:cs="Arial"/>
          <w:color w:val="000000" w:themeColor="text1"/>
          <w:sz w:val="24"/>
          <w:szCs w:val="24"/>
          <w:lang w:val="en-GB"/>
        </w:rPr>
        <w:t xml:space="preserve">, 2021 had risen to </w:t>
      </w:r>
      <w:r w:rsidR="003B08A1" w:rsidRPr="003406ED">
        <w:rPr>
          <w:rFonts w:ascii="Verdana" w:eastAsia="Calibri" w:hAnsi="Verdana"/>
          <w:color w:val="000000" w:themeColor="text1"/>
          <w:sz w:val="24"/>
          <w:szCs w:val="24"/>
          <w:lang w:val="en-GB"/>
        </w:rPr>
        <w:t>17</w:t>
      </w:r>
      <w:r w:rsidRPr="003406ED">
        <w:rPr>
          <w:rFonts w:ascii="Verdana" w:eastAsia="Calibri" w:hAnsi="Verdana"/>
          <w:color w:val="000000" w:themeColor="text1"/>
          <w:sz w:val="24"/>
          <w:szCs w:val="24"/>
          <w:lang w:val="en-GB"/>
        </w:rPr>
        <w:t>,</w:t>
      </w:r>
      <w:r w:rsidR="003B08A1" w:rsidRPr="003406ED">
        <w:rPr>
          <w:rFonts w:ascii="Verdana" w:eastAsia="Calibri" w:hAnsi="Verdana"/>
          <w:color w:val="000000" w:themeColor="text1"/>
          <w:sz w:val="24"/>
          <w:szCs w:val="24"/>
          <w:lang w:val="en-GB"/>
        </w:rPr>
        <w:t>619</w:t>
      </w:r>
      <w:r w:rsidRPr="003406ED">
        <w:rPr>
          <w:rFonts w:ascii="Verdana" w:hAnsi="Verdana" w:cs="Arial"/>
          <w:color w:val="000000" w:themeColor="text1"/>
          <w:sz w:val="24"/>
          <w:szCs w:val="24"/>
          <w:lang w:val="en-GB"/>
        </w:rPr>
        <w:t xml:space="preserve">. </w:t>
      </w:r>
    </w:p>
    <w:p w:rsidR="00324DF3" w:rsidRPr="008563AA" w:rsidRDefault="00324DF3" w:rsidP="00324DF3">
      <w:pPr>
        <w:pStyle w:val="Body"/>
        <w:jc w:val="both"/>
        <w:rPr>
          <w:rFonts w:ascii="Verdana" w:hAnsi="Verdana"/>
          <w:b/>
          <w:sz w:val="24"/>
          <w:szCs w:val="24"/>
        </w:rPr>
      </w:pPr>
    </w:p>
    <w:p w:rsidR="00407308" w:rsidRPr="005A456F" w:rsidRDefault="00324DF3" w:rsidP="00407308">
      <w:pPr>
        <w:pStyle w:val="Body"/>
        <w:spacing w:line="276" w:lineRule="auto"/>
        <w:jc w:val="both"/>
        <w:rPr>
          <w:rFonts w:ascii="Verdana" w:hAnsi="Verdana" w:cs="Arial"/>
          <w:color w:val="000000" w:themeColor="text1"/>
          <w:sz w:val="24"/>
          <w:szCs w:val="24"/>
          <w:lang w:val="en-GB"/>
        </w:rPr>
      </w:pPr>
      <w:r w:rsidRPr="005A456F">
        <w:rPr>
          <w:rFonts w:ascii="Verdana" w:hAnsi="Verdana" w:cs="Arial"/>
          <w:sz w:val="24"/>
          <w:szCs w:val="24"/>
          <w:lang w:val="en-GB"/>
        </w:rPr>
        <w:t xml:space="preserve">On the European database </w:t>
      </w:r>
      <w:proofErr w:type="spellStart"/>
      <w:r w:rsidRPr="005A456F">
        <w:rPr>
          <w:rFonts w:ascii="Verdana" w:hAnsi="Verdana" w:cs="Arial"/>
          <w:sz w:val="24"/>
          <w:szCs w:val="24"/>
          <w:lang w:val="en-GB"/>
        </w:rPr>
        <w:t>E</w:t>
      </w:r>
      <w:r w:rsidR="00320EBB" w:rsidRPr="005A456F">
        <w:rPr>
          <w:rFonts w:ascii="Verdana" w:hAnsi="Verdana" w:cs="Arial"/>
          <w:sz w:val="24"/>
          <w:szCs w:val="24"/>
          <w:lang w:val="en-GB"/>
        </w:rPr>
        <w:t>u</w:t>
      </w:r>
      <w:r w:rsidRPr="005A456F">
        <w:rPr>
          <w:rFonts w:ascii="Verdana" w:hAnsi="Verdana" w:cs="Arial"/>
          <w:sz w:val="24"/>
          <w:szCs w:val="24"/>
          <w:lang w:val="en-GB"/>
        </w:rPr>
        <w:t>draVi</w:t>
      </w:r>
      <w:r w:rsidR="00320EBB" w:rsidRPr="005A456F">
        <w:rPr>
          <w:rFonts w:ascii="Verdana" w:hAnsi="Verdana" w:cs="Arial"/>
          <w:sz w:val="24"/>
          <w:szCs w:val="24"/>
          <w:lang w:val="en-GB"/>
        </w:rPr>
        <w:t>g</w:t>
      </w:r>
      <w:r w:rsidRPr="005A456F">
        <w:rPr>
          <w:rFonts w:ascii="Verdana" w:hAnsi="Verdana" w:cs="Arial"/>
          <w:sz w:val="24"/>
          <w:szCs w:val="24"/>
          <w:lang w:val="en-GB"/>
        </w:rPr>
        <w:t>i</w:t>
      </w:r>
      <w:r w:rsidR="00320EBB" w:rsidRPr="005A456F">
        <w:rPr>
          <w:rFonts w:ascii="Verdana" w:hAnsi="Verdana" w:cs="Arial"/>
          <w:sz w:val="24"/>
          <w:szCs w:val="24"/>
          <w:lang w:val="en-GB"/>
        </w:rPr>
        <w:t>l</w:t>
      </w:r>
      <w:r w:rsidRPr="005A456F">
        <w:rPr>
          <w:rFonts w:ascii="Verdana" w:hAnsi="Verdana" w:cs="Arial"/>
          <w:sz w:val="24"/>
          <w:szCs w:val="24"/>
          <w:lang w:val="en-GB"/>
        </w:rPr>
        <w:t>ance</w:t>
      </w:r>
      <w:proofErr w:type="spellEnd"/>
      <w:r w:rsidRPr="005A456F">
        <w:rPr>
          <w:rFonts w:ascii="Verdana" w:hAnsi="Verdana" w:cs="Arial"/>
          <w:sz w:val="24"/>
          <w:szCs w:val="24"/>
          <w:lang w:val="en-GB"/>
        </w:rPr>
        <w:t xml:space="preserve"> Death has been listed as an outcome related to COVID-19 </w:t>
      </w:r>
      <w:r w:rsidRPr="005A456F">
        <w:rPr>
          <w:rFonts w:ascii="Verdana" w:hAnsi="Verdana" w:cs="Arial"/>
          <w:color w:val="000000" w:themeColor="text1"/>
          <w:sz w:val="24"/>
          <w:szCs w:val="24"/>
          <w:lang w:val="en-GB"/>
        </w:rPr>
        <w:t xml:space="preserve">vaccines at least </w:t>
      </w:r>
      <w:r w:rsidRPr="005A456F">
        <w:rPr>
          <w:rFonts w:ascii="Verdana" w:eastAsia="Calibri" w:hAnsi="Verdana"/>
          <w:color w:val="000000" w:themeColor="text1"/>
          <w:sz w:val="24"/>
          <w:szCs w:val="24"/>
          <w:lang w:val="en-GB"/>
        </w:rPr>
        <w:t>2</w:t>
      </w:r>
      <w:r w:rsidR="003406ED" w:rsidRPr="005A456F">
        <w:rPr>
          <w:rFonts w:ascii="Verdana" w:eastAsia="Calibri" w:hAnsi="Verdana"/>
          <w:color w:val="000000" w:themeColor="text1"/>
          <w:sz w:val="24"/>
          <w:szCs w:val="24"/>
          <w:lang w:val="en-GB"/>
        </w:rPr>
        <w:t>7</w:t>
      </w:r>
      <w:r w:rsidRPr="005A456F">
        <w:rPr>
          <w:rFonts w:ascii="Verdana" w:eastAsia="Calibri" w:hAnsi="Verdana"/>
          <w:color w:val="000000" w:themeColor="text1"/>
          <w:sz w:val="24"/>
          <w:szCs w:val="24"/>
          <w:lang w:val="en-GB"/>
        </w:rPr>
        <w:t>,</w:t>
      </w:r>
      <w:r w:rsidR="003406ED" w:rsidRPr="005A456F">
        <w:rPr>
          <w:rFonts w:ascii="Verdana" w:eastAsia="Calibri" w:hAnsi="Verdana"/>
          <w:color w:val="000000" w:themeColor="text1"/>
          <w:sz w:val="24"/>
          <w:szCs w:val="24"/>
          <w:lang w:val="en-GB"/>
        </w:rPr>
        <w:t>247</w:t>
      </w:r>
      <w:r w:rsidRPr="005A456F">
        <w:rPr>
          <w:rFonts w:ascii="Verdana" w:hAnsi="Verdana" w:cs="Arial"/>
          <w:color w:val="000000" w:themeColor="text1"/>
          <w:sz w:val="24"/>
          <w:szCs w:val="24"/>
          <w:lang w:val="en-GB"/>
        </w:rPr>
        <w:t xml:space="preserve">times as of </w:t>
      </w:r>
      <w:r w:rsidR="003406ED" w:rsidRPr="005A456F">
        <w:rPr>
          <w:rFonts w:ascii="Verdana" w:hAnsi="Verdana" w:cs="Arial"/>
          <w:color w:val="000000" w:themeColor="text1"/>
          <w:sz w:val="24"/>
          <w:szCs w:val="24"/>
          <w:lang w:val="en-GB"/>
        </w:rPr>
        <w:t>October9</w:t>
      </w:r>
      <w:bookmarkStart w:id="1" w:name="_GoBack"/>
      <w:bookmarkEnd w:id="1"/>
      <w:r w:rsidRPr="005A456F">
        <w:rPr>
          <w:rFonts w:ascii="Verdana" w:hAnsi="Verdana" w:cs="Arial"/>
          <w:color w:val="000000" w:themeColor="text1"/>
          <w:sz w:val="24"/>
          <w:szCs w:val="24"/>
          <w:lang w:val="en-GB"/>
        </w:rPr>
        <w:t>, 2021 and includes 2,</w:t>
      </w:r>
      <w:r w:rsidR="003406ED" w:rsidRPr="005A456F">
        <w:rPr>
          <w:rFonts w:ascii="Verdana" w:hAnsi="Verdana" w:cs="Arial"/>
          <w:color w:val="000000" w:themeColor="text1"/>
          <w:sz w:val="24"/>
          <w:szCs w:val="24"/>
          <w:lang w:val="en-GB"/>
        </w:rPr>
        <w:t>563</w:t>
      </w:r>
      <w:r w:rsidRPr="005A456F">
        <w:rPr>
          <w:rFonts w:ascii="Verdana" w:hAnsi="Verdana" w:cs="Arial"/>
          <w:color w:val="000000" w:themeColor="text1"/>
          <w:sz w:val="24"/>
          <w:szCs w:val="24"/>
          <w:lang w:val="en-GB"/>
        </w:rPr>
        <w:t>,</w:t>
      </w:r>
      <w:r w:rsidR="003406ED" w:rsidRPr="005A456F">
        <w:rPr>
          <w:rFonts w:ascii="Verdana" w:hAnsi="Verdana" w:cs="Arial"/>
          <w:color w:val="000000" w:themeColor="text1"/>
          <w:sz w:val="24"/>
          <w:szCs w:val="24"/>
          <w:lang w:val="en-GB"/>
        </w:rPr>
        <w:t>768</w:t>
      </w:r>
      <w:r w:rsidRPr="005A456F">
        <w:rPr>
          <w:rFonts w:ascii="Verdana" w:hAnsi="Verdana" w:cs="Arial"/>
          <w:color w:val="000000" w:themeColor="text1"/>
          <w:sz w:val="24"/>
          <w:szCs w:val="24"/>
          <w:lang w:val="en-GB"/>
        </w:rPr>
        <w:t>adverse reactions.</w:t>
      </w:r>
    </w:p>
    <w:p w:rsidR="00680C03" w:rsidRPr="006B52A9" w:rsidRDefault="003406ED" w:rsidP="00F66CA5">
      <w:pPr>
        <w:jc w:val="center"/>
        <w:rPr>
          <w:rFonts w:cs="Arial"/>
          <w:i/>
          <w:iCs/>
          <w:sz w:val="24"/>
          <w:szCs w:val="24"/>
        </w:rPr>
      </w:pPr>
      <w:r>
        <w:rPr>
          <w:rFonts w:cs="Arial"/>
          <w:i/>
          <w:iCs/>
          <w:noProof/>
          <w:sz w:val="24"/>
          <w:szCs w:val="24"/>
          <w:lang w:val="en-US"/>
        </w:rPr>
        <w:lastRenderedPageBreak/>
        <w:drawing>
          <wp:inline distT="0" distB="0" distL="0" distR="0">
            <wp:extent cx="4404360" cy="33333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9102021-eudravigilance-deaths-injuries.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454590" cy="3371315"/>
                    </a:xfrm>
                    <a:prstGeom prst="rect">
                      <a:avLst/>
                    </a:prstGeom>
                  </pic:spPr>
                </pic:pic>
              </a:graphicData>
            </a:graphic>
          </wp:inline>
        </w:drawing>
      </w:r>
    </w:p>
    <w:p w:rsidR="009D4789" w:rsidRPr="008563AA" w:rsidRDefault="009D4789" w:rsidP="008A7059">
      <w:pPr>
        <w:pBdr>
          <w:top w:val="nil"/>
          <w:left w:val="nil"/>
          <w:bottom w:val="nil"/>
          <w:right w:val="nil"/>
          <w:between w:val="nil"/>
          <w:bar w:val="nil"/>
        </w:pBdr>
        <w:spacing w:after="0" w:line="276" w:lineRule="auto"/>
        <w:jc w:val="both"/>
        <w:rPr>
          <w:rFonts w:ascii="Verdana" w:hAnsi="Verdana"/>
          <w:sz w:val="24"/>
          <w:szCs w:val="24"/>
        </w:rPr>
      </w:pPr>
    </w:p>
    <w:p w:rsidR="001D2A67" w:rsidRDefault="008A7059" w:rsidP="008A7059">
      <w:pPr>
        <w:pBdr>
          <w:top w:val="nil"/>
          <w:left w:val="nil"/>
          <w:bottom w:val="nil"/>
          <w:right w:val="nil"/>
          <w:between w:val="nil"/>
          <w:bar w:val="nil"/>
        </w:pBdr>
        <w:spacing w:after="0" w:line="276" w:lineRule="auto"/>
        <w:jc w:val="both"/>
        <w:rPr>
          <w:rFonts w:ascii="Verdana" w:hAnsi="Verdana"/>
          <w:sz w:val="24"/>
          <w:szCs w:val="24"/>
        </w:rPr>
      </w:pPr>
      <w:r w:rsidRPr="008563AA">
        <w:rPr>
          <w:rFonts w:ascii="Verdana" w:hAnsi="Verdana"/>
          <w:sz w:val="24"/>
          <w:szCs w:val="24"/>
        </w:rPr>
        <w:t xml:space="preserve">The </w:t>
      </w:r>
      <w:r w:rsidR="001D2A67" w:rsidRPr="008563AA">
        <w:rPr>
          <w:rFonts w:ascii="Verdana" w:hAnsi="Verdana"/>
          <w:sz w:val="24"/>
          <w:szCs w:val="24"/>
        </w:rPr>
        <w:t>C</w:t>
      </w:r>
      <w:r w:rsidRPr="008563AA">
        <w:rPr>
          <w:rFonts w:ascii="Verdana" w:hAnsi="Verdana"/>
          <w:sz w:val="24"/>
          <w:szCs w:val="24"/>
        </w:rPr>
        <w:t>OVID</w:t>
      </w:r>
      <w:r w:rsidR="001D2A67" w:rsidRPr="008563AA">
        <w:rPr>
          <w:rFonts w:ascii="Verdana" w:hAnsi="Verdana"/>
          <w:sz w:val="24"/>
          <w:szCs w:val="24"/>
        </w:rPr>
        <w:t>-19 vaccine development</w:t>
      </w:r>
      <w:r w:rsidRPr="008563AA">
        <w:rPr>
          <w:rFonts w:ascii="Verdana" w:hAnsi="Verdana"/>
          <w:sz w:val="24"/>
          <w:szCs w:val="24"/>
        </w:rPr>
        <w:t xml:space="preserve"> was unprecedently</w:t>
      </w:r>
      <w:r w:rsidR="001D2A67" w:rsidRPr="008563AA">
        <w:rPr>
          <w:rFonts w:ascii="Verdana" w:hAnsi="Verdana"/>
          <w:sz w:val="24"/>
          <w:szCs w:val="24"/>
        </w:rPr>
        <w:t xml:space="preserve"> accelerated. Vaccine safety testing </w:t>
      </w:r>
      <w:r w:rsidRPr="008563AA">
        <w:rPr>
          <w:rFonts w:ascii="Verdana" w:hAnsi="Verdana"/>
          <w:sz w:val="24"/>
          <w:szCs w:val="24"/>
        </w:rPr>
        <w:t xml:space="preserve">takes </w:t>
      </w:r>
      <w:r w:rsidR="001D2A67" w:rsidRPr="008563AA">
        <w:rPr>
          <w:rFonts w:ascii="Verdana" w:hAnsi="Verdana"/>
          <w:sz w:val="24"/>
          <w:szCs w:val="24"/>
        </w:rPr>
        <w:t xml:space="preserve">normally </w:t>
      </w:r>
      <w:r w:rsidR="006067DE">
        <w:rPr>
          <w:rFonts w:ascii="Verdana" w:hAnsi="Verdana"/>
          <w:sz w:val="24"/>
          <w:szCs w:val="24"/>
        </w:rPr>
        <w:t xml:space="preserve">approximately </w:t>
      </w:r>
      <w:r w:rsidR="001D2A67" w:rsidRPr="008563AA">
        <w:rPr>
          <w:rFonts w:ascii="Verdana" w:hAnsi="Verdana"/>
          <w:sz w:val="24"/>
          <w:szCs w:val="24"/>
        </w:rPr>
        <w:t>10 years. Current C</w:t>
      </w:r>
      <w:r w:rsidRPr="008563AA">
        <w:rPr>
          <w:rFonts w:ascii="Verdana" w:hAnsi="Verdana"/>
          <w:sz w:val="24"/>
          <w:szCs w:val="24"/>
        </w:rPr>
        <w:t>O</w:t>
      </w:r>
      <w:r w:rsidR="001D2A67" w:rsidRPr="008563AA">
        <w:rPr>
          <w:rFonts w:ascii="Verdana" w:hAnsi="Verdana"/>
          <w:sz w:val="24"/>
          <w:szCs w:val="24"/>
        </w:rPr>
        <w:t>V</w:t>
      </w:r>
      <w:r w:rsidRPr="008563AA">
        <w:rPr>
          <w:rFonts w:ascii="Verdana" w:hAnsi="Verdana"/>
          <w:sz w:val="24"/>
          <w:szCs w:val="24"/>
        </w:rPr>
        <w:t>ID</w:t>
      </w:r>
      <w:r w:rsidR="001D2A67" w:rsidRPr="008563AA">
        <w:rPr>
          <w:rFonts w:ascii="Verdana" w:hAnsi="Verdana"/>
          <w:sz w:val="24"/>
          <w:szCs w:val="24"/>
        </w:rPr>
        <w:t xml:space="preserve">-19 vaccines </w:t>
      </w:r>
      <w:r w:rsidRPr="008563AA">
        <w:rPr>
          <w:rFonts w:ascii="Verdana" w:hAnsi="Verdana"/>
          <w:sz w:val="24"/>
          <w:szCs w:val="24"/>
        </w:rPr>
        <w:t xml:space="preserve">were </w:t>
      </w:r>
      <w:r w:rsidR="001D2A67" w:rsidRPr="008563AA">
        <w:rPr>
          <w:rFonts w:ascii="Verdana" w:hAnsi="Verdana"/>
          <w:sz w:val="24"/>
          <w:szCs w:val="24"/>
        </w:rPr>
        <w:t xml:space="preserve">trialled for </w:t>
      </w:r>
      <w:r w:rsidR="00797097" w:rsidRPr="008563AA">
        <w:rPr>
          <w:rFonts w:ascii="Verdana" w:hAnsi="Verdana"/>
          <w:sz w:val="24"/>
          <w:szCs w:val="24"/>
        </w:rPr>
        <w:t xml:space="preserve">only </w:t>
      </w:r>
      <w:r w:rsidR="001D2A67" w:rsidRPr="008563AA">
        <w:rPr>
          <w:rFonts w:ascii="Verdana" w:hAnsi="Verdana"/>
          <w:sz w:val="24"/>
          <w:szCs w:val="24"/>
        </w:rPr>
        <w:t>a few months with little/no animal testing</w:t>
      </w:r>
      <w:r w:rsidR="00797097" w:rsidRPr="008563AA">
        <w:rPr>
          <w:rFonts w:ascii="Verdana" w:hAnsi="Verdana"/>
          <w:sz w:val="24"/>
          <w:szCs w:val="24"/>
        </w:rPr>
        <w:t xml:space="preserve"> (with all animals dying)</w:t>
      </w:r>
      <w:r w:rsidR="001D2A67" w:rsidRPr="008563AA">
        <w:rPr>
          <w:rFonts w:ascii="Verdana" w:hAnsi="Verdana"/>
          <w:sz w:val="24"/>
          <w:szCs w:val="24"/>
        </w:rPr>
        <w:t>. PHASE 3 trials w</w:t>
      </w:r>
      <w:r w:rsidR="006067DE">
        <w:rPr>
          <w:rFonts w:ascii="Verdana" w:hAnsi="Verdana"/>
          <w:sz w:val="24"/>
          <w:szCs w:val="24"/>
        </w:rPr>
        <w:t>ill not</w:t>
      </w:r>
      <w:r w:rsidR="00797097" w:rsidRPr="008563AA">
        <w:rPr>
          <w:rFonts w:ascii="Verdana" w:hAnsi="Verdana"/>
          <w:sz w:val="24"/>
          <w:szCs w:val="24"/>
        </w:rPr>
        <w:t xml:space="preserve">be </w:t>
      </w:r>
      <w:r w:rsidR="001D2A67" w:rsidRPr="008563AA">
        <w:rPr>
          <w:rFonts w:ascii="Verdana" w:hAnsi="Verdana"/>
          <w:sz w:val="24"/>
          <w:szCs w:val="24"/>
        </w:rPr>
        <w:t>complete for 2 years</w:t>
      </w:r>
      <w:r w:rsidR="00AB253B">
        <w:rPr>
          <w:rFonts w:ascii="Verdana" w:hAnsi="Verdana"/>
          <w:sz w:val="24"/>
          <w:szCs w:val="24"/>
        </w:rPr>
        <w:t>.</w:t>
      </w:r>
      <w:r w:rsidR="0041411F" w:rsidRPr="0041411F">
        <w:rPr>
          <w:rStyle w:val="Hyperlink0"/>
          <w:rFonts w:ascii="Verdana" w:hAnsi="Verdana"/>
          <w:b/>
          <w:sz w:val="24"/>
          <w:szCs w:val="24"/>
          <w:u w:val="none"/>
        </w:rPr>
        <w:t>7</w:t>
      </w:r>
    </w:p>
    <w:p w:rsidR="006067DE" w:rsidRPr="008563AA" w:rsidRDefault="006067DE" w:rsidP="008A7059">
      <w:pPr>
        <w:pBdr>
          <w:top w:val="nil"/>
          <w:left w:val="nil"/>
          <w:bottom w:val="nil"/>
          <w:right w:val="nil"/>
          <w:between w:val="nil"/>
          <w:bar w:val="nil"/>
        </w:pBdr>
        <w:spacing w:after="0" w:line="276" w:lineRule="auto"/>
        <w:jc w:val="both"/>
        <w:rPr>
          <w:rFonts w:ascii="Verdana" w:hAnsi="Verdana"/>
          <w:sz w:val="24"/>
          <w:szCs w:val="24"/>
        </w:rPr>
      </w:pPr>
    </w:p>
    <w:p w:rsidR="001D2A67" w:rsidRDefault="00797097" w:rsidP="00012817">
      <w:pPr>
        <w:jc w:val="both"/>
        <w:rPr>
          <w:rStyle w:val="Hyperlink0"/>
          <w:rFonts w:ascii="Verdana" w:hAnsi="Verdana"/>
          <w:b/>
          <w:sz w:val="24"/>
          <w:szCs w:val="24"/>
          <w:u w:val="none"/>
        </w:rPr>
      </w:pPr>
      <w:r w:rsidRPr="00AB253B">
        <w:rPr>
          <w:rFonts w:ascii="Verdana" w:eastAsia="Arial Unicode MS" w:hAnsi="Verdana" w:cs="Arial Unicode MS"/>
          <w:b/>
          <w:color w:val="000000"/>
          <w:sz w:val="24"/>
          <w:szCs w:val="24"/>
          <w:u w:color="000000"/>
          <w:bdr w:val="nil"/>
          <w:lang w:val="en-US" w:eastAsia="en-GB"/>
        </w:rPr>
        <w:t xml:space="preserve">You are under a duty to tell </w:t>
      </w:r>
      <w:r w:rsidR="006067DE" w:rsidRPr="00AB253B">
        <w:rPr>
          <w:rFonts w:ascii="Verdana" w:eastAsia="Arial Unicode MS" w:hAnsi="Verdana" w:cs="Arial Unicode MS"/>
          <w:b/>
          <w:color w:val="000000"/>
          <w:sz w:val="24"/>
          <w:szCs w:val="24"/>
          <w:u w:color="000000"/>
          <w:bdr w:val="nil"/>
          <w:lang w:val="en-US" w:eastAsia="en-GB"/>
        </w:rPr>
        <w:t>each</w:t>
      </w:r>
      <w:r w:rsidRPr="00AB253B">
        <w:rPr>
          <w:rFonts w:ascii="Verdana" w:eastAsia="Arial Unicode MS" w:hAnsi="Verdana" w:cs="Arial Unicode MS"/>
          <w:b/>
          <w:color w:val="000000"/>
          <w:sz w:val="24"/>
          <w:szCs w:val="24"/>
          <w:u w:color="000000"/>
          <w:bdr w:val="nil"/>
          <w:lang w:val="en-US" w:eastAsia="en-GB"/>
        </w:rPr>
        <w:t xml:space="preserve"> patient that</w:t>
      </w:r>
      <w:r w:rsidR="001D2A67" w:rsidRPr="00AB253B">
        <w:rPr>
          <w:rFonts w:ascii="Verdana" w:hAnsi="Verdana"/>
          <w:b/>
          <w:sz w:val="24"/>
          <w:szCs w:val="24"/>
        </w:rPr>
        <w:t>C</w:t>
      </w:r>
      <w:r w:rsidRPr="00AB253B">
        <w:rPr>
          <w:rFonts w:ascii="Verdana" w:hAnsi="Verdana"/>
          <w:b/>
          <w:sz w:val="24"/>
          <w:szCs w:val="24"/>
        </w:rPr>
        <w:t>OVID</w:t>
      </w:r>
      <w:r w:rsidR="001D2A67" w:rsidRPr="00AB253B">
        <w:rPr>
          <w:rFonts w:ascii="Verdana" w:hAnsi="Verdana"/>
          <w:b/>
          <w:sz w:val="24"/>
          <w:szCs w:val="24"/>
        </w:rPr>
        <w:t>-19 vaccines may sensitise recipients to more severe disease</w:t>
      </w:r>
      <w:r w:rsidR="00AB253B">
        <w:rPr>
          <w:rFonts w:ascii="Verdana" w:hAnsi="Verdana"/>
          <w:b/>
          <w:sz w:val="24"/>
          <w:szCs w:val="24"/>
        </w:rPr>
        <w:t>.</w:t>
      </w:r>
      <w:r w:rsidR="0041411F" w:rsidRPr="0041411F">
        <w:rPr>
          <w:rStyle w:val="Hyperlink0"/>
          <w:rFonts w:ascii="Verdana" w:hAnsi="Verdana"/>
          <w:b/>
          <w:sz w:val="24"/>
          <w:szCs w:val="24"/>
          <w:u w:val="none"/>
        </w:rPr>
        <w:t>8</w:t>
      </w:r>
    </w:p>
    <w:p w:rsidR="00324DF3" w:rsidRPr="008563AA" w:rsidRDefault="00324DF3" w:rsidP="00012817">
      <w:pPr>
        <w:jc w:val="both"/>
        <w:rPr>
          <w:rFonts w:ascii="Verdana" w:hAnsi="Verdana"/>
          <w:sz w:val="24"/>
          <w:szCs w:val="24"/>
        </w:rPr>
      </w:pPr>
    </w:p>
    <w:p w:rsidR="001D2A67" w:rsidRDefault="002623B3" w:rsidP="001D2A67">
      <w:pPr>
        <w:jc w:val="both"/>
        <w:rPr>
          <w:rStyle w:val="Hyperlink0"/>
          <w:rFonts w:ascii="Verdana" w:hAnsi="Verdana"/>
          <w:b/>
          <w:sz w:val="24"/>
          <w:szCs w:val="24"/>
          <w:u w:val="none"/>
        </w:rPr>
      </w:pPr>
      <w:r w:rsidRPr="00AB253B">
        <w:rPr>
          <w:rFonts w:ascii="Verdana" w:eastAsia="Arial Unicode MS" w:hAnsi="Verdana" w:cs="Arial Unicode MS"/>
          <w:b/>
          <w:color w:val="000000"/>
          <w:sz w:val="24"/>
          <w:szCs w:val="24"/>
          <w:u w:color="000000"/>
          <w:bdr w:val="nil"/>
          <w:lang w:val="en-US" w:eastAsia="en-GB"/>
        </w:rPr>
        <w:t xml:space="preserve">You are under a duty to tell </w:t>
      </w:r>
      <w:r w:rsidR="006067DE" w:rsidRPr="00AB253B">
        <w:rPr>
          <w:rFonts w:ascii="Verdana" w:eastAsia="Arial Unicode MS" w:hAnsi="Verdana" w:cs="Arial Unicode MS"/>
          <w:b/>
          <w:color w:val="000000"/>
          <w:sz w:val="24"/>
          <w:szCs w:val="24"/>
          <w:u w:color="000000"/>
          <w:bdr w:val="nil"/>
          <w:lang w:val="en-US" w:eastAsia="en-GB"/>
        </w:rPr>
        <w:t>each</w:t>
      </w:r>
      <w:r w:rsidRPr="00AB253B">
        <w:rPr>
          <w:rFonts w:ascii="Verdana" w:eastAsia="Arial Unicode MS" w:hAnsi="Verdana" w:cs="Arial Unicode MS"/>
          <w:b/>
          <w:color w:val="000000"/>
          <w:sz w:val="24"/>
          <w:szCs w:val="24"/>
          <w:u w:color="000000"/>
          <w:bdr w:val="nil"/>
          <w:lang w:val="en-US" w:eastAsia="en-GB"/>
        </w:rPr>
        <w:t xml:space="preserve"> patient that</w:t>
      </w:r>
      <w:r w:rsidR="006067DE" w:rsidRPr="00AB253B">
        <w:rPr>
          <w:rStyle w:val="Hyperlink"/>
          <w:rFonts w:ascii="Verdana" w:hAnsi="Verdana"/>
          <w:b/>
          <w:sz w:val="24"/>
          <w:szCs w:val="24"/>
          <w:u w:val="none"/>
          <w:lang w:val="en-US"/>
        </w:rPr>
        <w:t xml:space="preserve"> t</w:t>
      </w:r>
      <w:r w:rsidR="001D2A67" w:rsidRPr="00AB253B">
        <w:rPr>
          <w:rFonts w:ascii="Verdana" w:hAnsi="Verdana"/>
          <w:b/>
          <w:sz w:val="24"/>
          <w:szCs w:val="24"/>
        </w:rPr>
        <w:t xml:space="preserve">here have been reports of some serious side </w:t>
      </w:r>
      <w:r w:rsidRPr="00AB253B">
        <w:rPr>
          <w:rFonts w:ascii="Verdana" w:hAnsi="Verdana"/>
          <w:b/>
          <w:sz w:val="24"/>
          <w:szCs w:val="24"/>
        </w:rPr>
        <w:t>effects</w:t>
      </w:r>
      <w:r w:rsidR="006067DE" w:rsidRPr="00AB253B">
        <w:rPr>
          <w:rFonts w:ascii="Verdana" w:hAnsi="Verdana"/>
          <w:b/>
          <w:sz w:val="24"/>
          <w:szCs w:val="24"/>
        </w:rPr>
        <w:t>,</w:t>
      </w:r>
      <w:r w:rsidRPr="00AB253B">
        <w:rPr>
          <w:rFonts w:ascii="Verdana" w:hAnsi="Verdana"/>
          <w:b/>
          <w:sz w:val="24"/>
          <w:szCs w:val="24"/>
        </w:rPr>
        <w:t xml:space="preserve"> including </w:t>
      </w:r>
      <w:r w:rsidR="001D2A67" w:rsidRPr="00AB253B">
        <w:rPr>
          <w:rFonts w:ascii="Verdana" w:hAnsi="Verdana"/>
          <w:b/>
          <w:sz w:val="24"/>
          <w:szCs w:val="24"/>
        </w:rPr>
        <w:t>cases of transverse myelitis and neurological conditions</w:t>
      </w:r>
      <w:r w:rsidR="00981B5D">
        <w:rPr>
          <w:rFonts w:ascii="Verdana" w:hAnsi="Verdana"/>
          <w:b/>
          <w:sz w:val="24"/>
          <w:szCs w:val="24"/>
        </w:rPr>
        <w:t>,</w:t>
      </w:r>
      <w:r w:rsidRPr="00AB253B">
        <w:rPr>
          <w:rFonts w:ascii="Verdana" w:hAnsi="Verdana"/>
          <w:b/>
          <w:sz w:val="24"/>
          <w:szCs w:val="24"/>
        </w:rPr>
        <w:t xml:space="preserve">even </w:t>
      </w:r>
      <w:r w:rsidR="001D2A67" w:rsidRPr="00AB253B">
        <w:rPr>
          <w:rFonts w:ascii="Verdana" w:hAnsi="Verdana"/>
          <w:b/>
          <w:sz w:val="24"/>
          <w:szCs w:val="24"/>
        </w:rPr>
        <w:t>in the Astra Zeneca vaccine trial</w:t>
      </w:r>
      <w:r w:rsidR="00AB253B">
        <w:rPr>
          <w:rFonts w:ascii="Verdana" w:hAnsi="Verdana"/>
          <w:sz w:val="24"/>
          <w:szCs w:val="24"/>
        </w:rPr>
        <w:t>.</w:t>
      </w:r>
      <w:r w:rsidR="0041411F" w:rsidRPr="0041411F">
        <w:rPr>
          <w:rStyle w:val="Hyperlink0"/>
          <w:rFonts w:ascii="Verdana" w:hAnsi="Verdana"/>
          <w:b/>
          <w:sz w:val="24"/>
          <w:szCs w:val="24"/>
          <w:u w:val="none"/>
        </w:rPr>
        <w:t>9</w:t>
      </w:r>
    </w:p>
    <w:p w:rsidR="00324DF3" w:rsidRPr="008563AA" w:rsidRDefault="00324DF3" w:rsidP="001D2A67">
      <w:pPr>
        <w:jc w:val="both"/>
        <w:rPr>
          <w:rFonts w:ascii="Verdana" w:hAnsi="Verdana"/>
          <w:sz w:val="24"/>
          <w:szCs w:val="24"/>
          <w:u w:val="single"/>
        </w:rPr>
      </w:pPr>
    </w:p>
    <w:p w:rsidR="00AB253B" w:rsidRDefault="002623B3" w:rsidP="00981B5D">
      <w:pPr>
        <w:jc w:val="both"/>
        <w:rPr>
          <w:rStyle w:val="Hyperlink0"/>
          <w:rFonts w:ascii="Verdana" w:hAnsi="Verdana"/>
          <w:b/>
          <w:sz w:val="24"/>
          <w:szCs w:val="24"/>
          <w:u w:val="none"/>
        </w:rPr>
      </w:pPr>
      <w:r w:rsidRPr="00AB253B">
        <w:rPr>
          <w:rFonts w:ascii="Verdana" w:eastAsia="Arial Unicode MS" w:hAnsi="Verdana" w:cs="Arial Unicode MS"/>
          <w:b/>
          <w:color w:val="000000"/>
          <w:sz w:val="24"/>
          <w:szCs w:val="24"/>
          <w:u w:color="000000"/>
          <w:bdr w:val="nil"/>
          <w:lang w:val="en-US" w:eastAsia="en-GB"/>
        </w:rPr>
        <w:t xml:space="preserve">You are under a duty to tell </w:t>
      </w:r>
      <w:r w:rsidR="006067DE" w:rsidRPr="00AB253B">
        <w:rPr>
          <w:rFonts w:ascii="Verdana" w:eastAsia="Arial Unicode MS" w:hAnsi="Verdana" w:cs="Arial Unicode MS"/>
          <w:b/>
          <w:color w:val="000000"/>
          <w:sz w:val="24"/>
          <w:szCs w:val="24"/>
          <w:u w:color="000000"/>
          <w:bdr w:val="nil"/>
          <w:lang w:val="en-US" w:eastAsia="en-GB"/>
        </w:rPr>
        <w:t>each</w:t>
      </w:r>
      <w:r w:rsidRPr="00AB253B">
        <w:rPr>
          <w:rFonts w:ascii="Verdana" w:eastAsia="Arial Unicode MS" w:hAnsi="Verdana" w:cs="Arial Unicode MS"/>
          <w:b/>
          <w:color w:val="000000"/>
          <w:sz w:val="24"/>
          <w:szCs w:val="24"/>
          <w:u w:color="000000"/>
          <w:bdr w:val="nil"/>
          <w:lang w:val="en-US" w:eastAsia="en-GB"/>
        </w:rPr>
        <w:t xml:space="preserve"> patient that there are cases of anaphylaxis</w:t>
      </w:r>
      <w:r w:rsidR="006067DE" w:rsidRPr="00AB253B">
        <w:rPr>
          <w:rFonts w:ascii="Verdana" w:eastAsia="Arial Unicode MS" w:hAnsi="Verdana" w:cs="Arial Unicode MS"/>
          <w:b/>
          <w:color w:val="000000"/>
          <w:sz w:val="24"/>
          <w:szCs w:val="24"/>
          <w:u w:color="000000"/>
          <w:bdr w:val="nil"/>
          <w:lang w:val="en-US" w:eastAsia="en-GB"/>
        </w:rPr>
        <w:t>,</w:t>
      </w:r>
      <w:r w:rsidRPr="00AB253B">
        <w:rPr>
          <w:rFonts w:ascii="Verdana" w:eastAsia="Arial Unicode MS" w:hAnsi="Verdana" w:cs="Arial Unicode MS"/>
          <w:b/>
          <w:color w:val="000000"/>
          <w:sz w:val="24"/>
          <w:szCs w:val="24"/>
          <w:u w:color="000000"/>
          <w:bdr w:val="nil"/>
          <w:lang w:val="en-US" w:eastAsia="en-GB"/>
        </w:rPr>
        <w:t xml:space="preserve"> and that the vaccine site must deal with anaphylaxis</w:t>
      </w:r>
      <w:r w:rsidR="00AB253B">
        <w:rPr>
          <w:rFonts w:ascii="Verdana" w:eastAsia="Arial Unicode MS" w:hAnsi="Verdana" w:cs="Arial Unicode MS"/>
          <w:color w:val="000000"/>
          <w:sz w:val="24"/>
          <w:szCs w:val="24"/>
          <w:u w:color="000000"/>
          <w:bdr w:val="nil"/>
          <w:lang w:val="en-US" w:eastAsia="en-GB"/>
        </w:rPr>
        <w:t>.</w:t>
      </w:r>
      <w:r w:rsidR="0041411F" w:rsidRPr="0041411F">
        <w:rPr>
          <w:rStyle w:val="Hyperlink0"/>
          <w:rFonts w:ascii="Verdana" w:hAnsi="Verdana"/>
          <w:b/>
          <w:sz w:val="24"/>
          <w:szCs w:val="24"/>
          <w:u w:val="none"/>
        </w:rPr>
        <w:t>10</w:t>
      </w:r>
    </w:p>
    <w:p w:rsidR="00324DF3" w:rsidRDefault="00324DF3" w:rsidP="00981B5D">
      <w:pPr>
        <w:jc w:val="both"/>
        <w:rPr>
          <w:rStyle w:val="Hyperlink0"/>
          <w:rFonts w:ascii="Verdana" w:hAnsi="Verdana"/>
          <w:sz w:val="24"/>
          <w:szCs w:val="24"/>
        </w:rPr>
      </w:pPr>
    </w:p>
    <w:p w:rsidR="00AB253B" w:rsidRDefault="002623B3" w:rsidP="00012817">
      <w:pPr>
        <w:jc w:val="both"/>
        <w:rPr>
          <w:rFonts w:ascii="Verdana" w:hAnsi="Verdana"/>
          <w:b/>
          <w:sz w:val="24"/>
          <w:szCs w:val="24"/>
        </w:rPr>
      </w:pPr>
      <w:r w:rsidRPr="00AB253B">
        <w:rPr>
          <w:rFonts w:ascii="Verdana" w:eastAsia="Arial Unicode MS" w:hAnsi="Verdana" w:cs="Arial Unicode MS"/>
          <w:b/>
          <w:color w:val="000000"/>
          <w:sz w:val="24"/>
          <w:szCs w:val="24"/>
          <w:u w:color="000000"/>
          <w:bdr w:val="nil"/>
          <w:lang w:val="en-US" w:eastAsia="en-GB"/>
        </w:rPr>
        <w:t xml:space="preserve">You are under a duty to tell </w:t>
      </w:r>
      <w:r w:rsidR="006067DE" w:rsidRPr="00AB253B">
        <w:rPr>
          <w:rFonts w:ascii="Verdana" w:eastAsia="Arial Unicode MS" w:hAnsi="Verdana" w:cs="Arial Unicode MS"/>
          <w:b/>
          <w:color w:val="000000"/>
          <w:sz w:val="24"/>
          <w:szCs w:val="24"/>
          <w:u w:color="000000"/>
          <w:bdr w:val="nil"/>
          <w:lang w:val="en-US" w:eastAsia="en-GB"/>
        </w:rPr>
        <w:t>each</w:t>
      </w:r>
      <w:r w:rsidRPr="00AB253B">
        <w:rPr>
          <w:rFonts w:ascii="Verdana" w:eastAsia="Arial Unicode MS" w:hAnsi="Verdana" w:cs="Arial Unicode MS"/>
          <w:b/>
          <w:color w:val="000000"/>
          <w:sz w:val="24"/>
          <w:szCs w:val="24"/>
          <w:u w:color="000000"/>
          <w:bdr w:val="nil"/>
          <w:lang w:val="en-US" w:eastAsia="en-GB"/>
        </w:rPr>
        <w:t xml:space="preserve"> patient that </w:t>
      </w:r>
      <w:r w:rsidR="006067DE" w:rsidRPr="00AB253B">
        <w:rPr>
          <w:rFonts w:ascii="Verdana" w:hAnsi="Verdana"/>
          <w:b/>
          <w:sz w:val="24"/>
          <w:szCs w:val="24"/>
        </w:rPr>
        <w:t>i</w:t>
      </w:r>
      <w:r w:rsidRPr="00AB253B">
        <w:rPr>
          <w:rFonts w:ascii="Verdana" w:hAnsi="Verdana"/>
          <w:b/>
          <w:sz w:val="24"/>
          <w:szCs w:val="24"/>
        </w:rPr>
        <w:t xml:space="preserve">t is known that vaccines can </w:t>
      </w:r>
      <w:r w:rsidR="006067DE" w:rsidRPr="00AB253B">
        <w:rPr>
          <w:rFonts w:ascii="Verdana" w:hAnsi="Verdana"/>
          <w:b/>
          <w:sz w:val="24"/>
          <w:szCs w:val="24"/>
        </w:rPr>
        <w:t>trigger</w:t>
      </w:r>
      <w:r w:rsidRPr="00AB253B">
        <w:rPr>
          <w:rFonts w:ascii="Verdana" w:hAnsi="Verdana"/>
          <w:b/>
          <w:sz w:val="24"/>
          <w:szCs w:val="24"/>
        </w:rPr>
        <w:t xml:space="preserve"> allergy and auto</w:t>
      </w:r>
      <w:r w:rsidR="006067DE" w:rsidRPr="00AB253B">
        <w:rPr>
          <w:rFonts w:ascii="Verdana" w:hAnsi="Verdana"/>
          <w:b/>
          <w:sz w:val="24"/>
          <w:szCs w:val="24"/>
        </w:rPr>
        <w:t>-</w:t>
      </w:r>
      <w:r w:rsidRPr="00AB253B">
        <w:rPr>
          <w:rFonts w:ascii="Verdana" w:hAnsi="Verdana"/>
          <w:b/>
          <w:sz w:val="24"/>
          <w:szCs w:val="24"/>
        </w:rPr>
        <w:t xml:space="preserve">immunity </w:t>
      </w:r>
      <w:r w:rsidR="006067DE" w:rsidRPr="00AB253B">
        <w:rPr>
          <w:rFonts w:ascii="Verdana" w:hAnsi="Verdana"/>
          <w:b/>
          <w:sz w:val="24"/>
          <w:szCs w:val="24"/>
        </w:rPr>
        <w:t xml:space="preserve">problems, </w:t>
      </w:r>
      <w:r w:rsidRPr="00AB253B">
        <w:rPr>
          <w:rFonts w:ascii="Verdana" w:hAnsi="Verdana"/>
          <w:b/>
          <w:sz w:val="24"/>
          <w:szCs w:val="24"/>
        </w:rPr>
        <w:t>and may be contra</w:t>
      </w:r>
      <w:r w:rsidR="006067DE" w:rsidRPr="00AB253B">
        <w:rPr>
          <w:rFonts w:ascii="Verdana" w:hAnsi="Verdana"/>
          <w:b/>
          <w:sz w:val="24"/>
          <w:szCs w:val="24"/>
        </w:rPr>
        <w:t>-</w:t>
      </w:r>
      <w:r w:rsidRPr="00AB253B">
        <w:rPr>
          <w:rFonts w:ascii="Verdana" w:hAnsi="Verdana"/>
          <w:b/>
          <w:sz w:val="24"/>
          <w:szCs w:val="24"/>
        </w:rPr>
        <w:t>indicated with pre-existing auto</w:t>
      </w:r>
      <w:r w:rsidR="006067DE" w:rsidRPr="00AB253B">
        <w:rPr>
          <w:rFonts w:ascii="Verdana" w:hAnsi="Verdana"/>
          <w:b/>
          <w:sz w:val="24"/>
          <w:szCs w:val="24"/>
        </w:rPr>
        <w:t>-</w:t>
      </w:r>
      <w:r w:rsidRPr="00AB253B">
        <w:rPr>
          <w:rFonts w:ascii="Verdana" w:hAnsi="Verdana"/>
          <w:b/>
          <w:sz w:val="24"/>
          <w:szCs w:val="24"/>
        </w:rPr>
        <w:t>immune conditions or CFS/ME, or previous vaccine injury/reactions</w:t>
      </w:r>
      <w:r w:rsidR="006067DE" w:rsidRPr="00AB253B">
        <w:rPr>
          <w:rFonts w:ascii="Verdana" w:hAnsi="Verdana"/>
          <w:b/>
          <w:sz w:val="24"/>
          <w:szCs w:val="24"/>
        </w:rPr>
        <w:t>,</w:t>
      </w:r>
      <w:r w:rsidRPr="00AB253B">
        <w:rPr>
          <w:rFonts w:ascii="Verdana" w:hAnsi="Verdana"/>
          <w:b/>
          <w:sz w:val="24"/>
          <w:szCs w:val="24"/>
        </w:rPr>
        <w:t xml:space="preserve"> and of </w:t>
      </w:r>
      <w:r w:rsidRPr="00AB253B">
        <w:rPr>
          <w:rFonts w:ascii="Verdana" w:hAnsi="Verdana"/>
          <w:b/>
          <w:sz w:val="24"/>
          <w:szCs w:val="24"/>
        </w:rPr>
        <w:lastRenderedPageBreak/>
        <w:t>the MHRA statement</w:t>
      </w:r>
      <w:r w:rsidR="006067DE" w:rsidRPr="00AB253B">
        <w:rPr>
          <w:rFonts w:ascii="Verdana" w:hAnsi="Verdana"/>
          <w:b/>
          <w:sz w:val="24"/>
          <w:szCs w:val="24"/>
        </w:rPr>
        <w:t xml:space="preserve"> in this regards</w:t>
      </w:r>
      <w:r w:rsidRPr="00AB253B">
        <w:rPr>
          <w:rFonts w:ascii="Verdana" w:hAnsi="Verdana"/>
          <w:b/>
          <w:sz w:val="24"/>
          <w:szCs w:val="24"/>
        </w:rPr>
        <w:t>: MHRA 09 December 2020</w:t>
      </w:r>
      <w:r w:rsidR="00E80D0F" w:rsidRPr="00AB253B">
        <w:rPr>
          <w:rFonts w:ascii="Verdana" w:hAnsi="Verdana"/>
          <w:b/>
          <w:sz w:val="24"/>
          <w:szCs w:val="24"/>
        </w:rPr>
        <w:t xml:space="preserve"> specifies thata</w:t>
      </w:r>
      <w:r w:rsidRPr="00AB253B">
        <w:rPr>
          <w:rFonts w:ascii="Verdana" w:hAnsi="Verdana"/>
          <w:b/>
          <w:sz w:val="24"/>
          <w:szCs w:val="24"/>
        </w:rPr>
        <w:t xml:space="preserve">ny person with a history of anaphylaxis to a vaccine, medicine or food should not receive the Pfizer/BioNTech vaccine. </w:t>
      </w:r>
    </w:p>
    <w:p w:rsidR="00324DF3" w:rsidRPr="00AB253B" w:rsidRDefault="00324DF3" w:rsidP="00012817">
      <w:pPr>
        <w:jc w:val="both"/>
        <w:rPr>
          <w:rFonts w:ascii="Verdana" w:hAnsi="Verdana"/>
          <w:b/>
          <w:sz w:val="24"/>
          <w:szCs w:val="24"/>
        </w:rPr>
      </w:pPr>
    </w:p>
    <w:p w:rsidR="002623B3" w:rsidRDefault="002623B3" w:rsidP="002623B3">
      <w:pPr>
        <w:jc w:val="both"/>
        <w:rPr>
          <w:rStyle w:val="Hyperlink0"/>
          <w:rFonts w:ascii="Verdana" w:hAnsi="Verdana"/>
          <w:b/>
          <w:sz w:val="24"/>
          <w:szCs w:val="24"/>
          <w:u w:val="none"/>
        </w:rPr>
      </w:pPr>
      <w:r w:rsidRPr="00AB253B">
        <w:rPr>
          <w:rFonts w:ascii="Verdana" w:eastAsia="Arial Unicode MS" w:hAnsi="Verdana" w:cs="Arial Unicode MS"/>
          <w:b/>
          <w:color w:val="000000"/>
          <w:sz w:val="24"/>
          <w:szCs w:val="24"/>
          <w:u w:color="000000"/>
          <w:bdr w:val="nil"/>
          <w:lang w:val="en-US" w:eastAsia="en-GB"/>
        </w:rPr>
        <w:t xml:space="preserve">You are under a duty to tell </w:t>
      </w:r>
      <w:r w:rsidR="00E80D0F" w:rsidRPr="00AB253B">
        <w:rPr>
          <w:rFonts w:ascii="Verdana" w:eastAsia="Arial Unicode MS" w:hAnsi="Verdana" w:cs="Arial Unicode MS"/>
          <w:b/>
          <w:color w:val="000000"/>
          <w:sz w:val="24"/>
          <w:szCs w:val="24"/>
          <w:u w:color="000000"/>
          <w:bdr w:val="nil"/>
          <w:lang w:val="en-US" w:eastAsia="en-GB"/>
        </w:rPr>
        <w:t>each</w:t>
      </w:r>
      <w:r w:rsidRPr="00AB253B">
        <w:rPr>
          <w:rFonts w:ascii="Verdana" w:eastAsia="Arial Unicode MS" w:hAnsi="Verdana" w:cs="Arial Unicode MS"/>
          <w:b/>
          <w:color w:val="000000"/>
          <w:sz w:val="24"/>
          <w:szCs w:val="24"/>
          <w:u w:color="000000"/>
          <w:bdr w:val="nil"/>
          <w:lang w:val="en-US" w:eastAsia="en-GB"/>
        </w:rPr>
        <w:t xml:space="preserve"> patient that a </w:t>
      </w:r>
      <w:r w:rsidRPr="00AB253B">
        <w:rPr>
          <w:rFonts w:ascii="Verdana" w:hAnsi="Verdana"/>
          <w:b/>
          <w:sz w:val="24"/>
          <w:szCs w:val="24"/>
        </w:rPr>
        <w:t xml:space="preserve">second dose should not be given to anyone who has experienced anaphylaxis following administration of the first dose, </w:t>
      </w:r>
      <w:r w:rsidR="00E80D0F" w:rsidRPr="00AB253B">
        <w:rPr>
          <w:rFonts w:ascii="Verdana" w:hAnsi="Verdana"/>
          <w:b/>
          <w:sz w:val="24"/>
          <w:szCs w:val="24"/>
        </w:rPr>
        <w:t xml:space="preserve">that </w:t>
      </w:r>
      <w:r w:rsidRPr="00AB253B">
        <w:rPr>
          <w:rFonts w:ascii="Verdana" w:hAnsi="Verdana"/>
          <w:b/>
          <w:sz w:val="24"/>
          <w:szCs w:val="24"/>
        </w:rPr>
        <w:t>any patient with a history or strong family history of allergies or auto</w:t>
      </w:r>
      <w:r w:rsidR="00E80D0F" w:rsidRPr="00AB253B">
        <w:rPr>
          <w:rFonts w:ascii="Verdana" w:hAnsi="Verdana"/>
          <w:b/>
          <w:sz w:val="24"/>
          <w:szCs w:val="24"/>
        </w:rPr>
        <w:t>-</w:t>
      </w:r>
      <w:r w:rsidRPr="00AB253B">
        <w:rPr>
          <w:rFonts w:ascii="Verdana" w:hAnsi="Verdana"/>
          <w:b/>
          <w:sz w:val="24"/>
          <w:szCs w:val="24"/>
        </w:rPr>
        <w:t>immune conditions may choose to refuse a C</w:t>
      </w:r>
      <w:r w:rsidR="00E80D0F" w:rsidRPr="00AB253B">
        <w:rPr>
          <w:rFonts w:ascii="Verdana" w:hAnsi="Verdana"/>
          <w:b/>
          <w:sz w:val="24"/>
          <w:szCs w:val="24"/>
        </w:rPr>
        <w:t>ovid</w:t>
      </w:r>
      <w:r w:rsidRPr="00AB253B">
        <w:rPr>
          <w:rFonts w:ascii="Verdana" w:hAnsi="Verdana"/>
          <w:b/>
          <w:sz w:val="24"/>
          <w:szCs w:val="24"/>
        </w:rPr>
        <w:t xml:space="preserve">-19 vaccine. </w:t>
      </w:r>
      <w:r w:rsidRPr="008563AA">
        <w:rPr>
          <w:rFonts w:ascii="Verdana" w:hAnsi="Verdana"/>
          <w:sz w:val="24"/>
          <w:szCs w:val="24"/>
        </w:rPr>
        <w:t>Doctors working with CFS/ME patients already advise them to avoid vaccination as this may trigger a relapse.</w:t>
      </w:r>
      <w:r w:rsidR="00AB253B" w:rsidRPr="0041411F">
        <w:rPr>
          <w:rStyle w:val="Hyperlink0"/>
          <w:rFonts w:ascii="Verdana" w:hAnsi="Verdana"/>
          <w:b/>
          <w:sz w:val="24"/>
          <w:szCs w:val="24"/>
          <w:u w:val="none"/>
        </w:rPr>
        <w:t>1</w:t>
      </w:r>
      <w:r w:rsidR="0041411F">
        <w:rPr>
          <w:rStyle w:val="Hyperlink0"/>
          <w:rFonts w:ascii="Verdana" w:hAnsi="Verdana"/>
          <w:b/>
          <w:sz w:val="24"/>
          <w:szCs w:val="24"/>
          <w:u w:val="none"/>
        </w:rPr>
        <w:t>1</w:t>
      </w:r>
    </w:p>
    <w:p w:rsidR="00324DF3" w:rsidRPr="008563AA" w:rsidRDefault="00324DF3" w:rsidP="002623B3">
      <w:pPr>
        <w:jc w:val="both"/>
        <w:rPr>
          <w:rFonts w:ascii="Verdana" w:hAnsi="Verdana"/>
          <w:sz w:val="24"/>
          <w:szCs w:val="24"/>
        </w:rPr>
      </w:pPr>
    </w:p>
    <w:p w:rsidR="008D3656" w:rsidRPr="008563AA" w:rsidRDefault="00E80D0F" w:rsidP="00981B5D">
      <w:pPr>
        <w:jc w:val="both"/>
        <w:rPr>
          <w:rFonts w:ascii="Verdana" w:hAnsi="Verdana"/>
          <w:sz w:val="24"/>
          <w:szCs w:val="24"/>
        </w:rPr>
      </w:pPr>
      <w:r w:rsidRPr="00D82ABB">
        <w:rPr>
          <w:rFonts w:ascii="Verdana" w:hAnsi="Verdana"/>
          <w:b/>
          <w:sz w:val="24"/>
          <w:szCs w:val="24"/>
        </w:rPr>
        <w:t>Each</w:t>
      </w:r>
      <w:r w:rsidRPr="00D82ABB">
        <w:rPr>
          <w:rFonts w:ascii="Verdana" w:hAnsi="Verdana"/>
          <w:b/>
          <w:bCs/>
          <w:sz w:val="24"/>
          <w:szCs w:val="24"/>
        </w:rPr>
        <w:t>p</w:t>
      </w:r>
      <w:r w:rsidR="008D3656" w:rsidRPr="00D82ABB">
        <w:rPr>
          <w:rFonts w:ascii="Verdana" w:hAnsi="Verdana"/>
          <w:b/>
          <w:bCs/>
          <w:sz w:val="24"/>
          <w:szCs w:val="24"/>
        </w:rPr>
        <w:t>atient’s individual risk from Covid-19 MUST be discussed</w:t>
      </w:r>
      <w:r w:rsidRPr="00D82ABB">
        <w:rPr>
          <w:rFonts w:ascii="Verdana" w:hAnsi="Verdana"/>
          <w:b/>
          <w:bCs/>
          <w:sz w:val="24"/>
          <w:szCs w:val="24"/>
        </w:rPr>
        <w:t>, including but not limited to</w:t>
      </w:r>
      <w:r w:rsidR="008D3656" w:rsidRPr="00D82ABB">
        <w:rPr>
          <w:rFonts w:ascii="Verdana" w:hAnsi="Verdana"/>
          <w:b/>
          <w:bCs/>
          <w:sz w:val="24"/>
          <w:szCs w:val="24"/>
        </w:rPr>
        <w:t xml:space="preserve"> IFR &lt;0.05% for &lt;70 years to weigh up against risk </w:t>
      </w:r>
      <w:r w:rsidR="009D4789" w:rsidRPr="00D82ABB">
        <w:rPr>
          <w:rFonts w:ascii="Verdana" w:hAnsi="Verdana"/>
          <w:b/>
          <w:bCs/>
          <w:sz w:val="24"/>
          <w:szCs w:val="24"/>
        </w:rPr>
        <w:t xml:space="preserve">of harm </w:t>
      </w:r>
      <w:r w:rsidR="008D3656" w:rsidRPr="00D82ABB">
        <w:rPr>
          <w:rFonts w:ascii="Verdana" w:hAnsi="Verdana"/>
          <w:b/>
          <w:bCs/>
          <w:sz w:val="24"/>
          <w:szCs w:val="24"/>
        </w:rPr>
        <w:t>from vaccine</w:t>
      </w:r>
      <w:r w:rsidRPr="00D82ABB">
        <w:rPr>
          <w:rFonts w:ascii="Verdana" w:hAnsi="Verdana"/>
          <w:b/>
          <w:bCs/>
          <w:sz w:val="24"/>
          <w:szCs w:val="24"/>
        </w:rPr>
        <w:t>, p</w:t>
      </w:r>
      <w:r w:rsidR="008D3656" w:rsidRPr="00D82ABB">
        <w:rPr>
          <w:rFonts w:ascii="Verdana" w:hAnsi="Verdana"/>
          <w:b/>
          <w:bCs/>
          <w:sz w:val="24"/>
          <w:szCs w:val="24"/>
        </w:rPr>
        <w:t xml:space="preserve">atient expectation of vaccine benefit </w:t>
      </w:r>
      <w:r w:rsidRPr="00D82ABB">
        <w:rPr>
          <w:rFonts w:ascii="Verdana" w:hAnsi="Verdana"/>
          <w:b/>
          <w:bCs/>
          <w:sz w:val="24"/>
          <w:szCs w:val="24"/>
        </w:rPr>
        <w:t>(</w:t>
      </w:r>
      <w:r w:rsidR="008D3656" w:rsidRPr="00D82ABB">
        <w:rPr>
          <w:rFonts w:ascii="Verdana" w:hAnsi="Verdana"/>
          <w:b/>
          <w:bCs/>
          <w:sz w:val="24"/>
          <w:szCs w:val="24"/>
        </w:rPr>
        <w:t>i.e. reducing risk of severe illness, hospitalisation and preventing infection with and transmission of SARS-Cov-2</w:t>
      </w:r>
      <w:r w:rsidRPr="00D82ABB">
        <w:rPr>
          <w:rFonts w:ascii="Verdana" w:hAnsi="Verdana"/>
          <w:b/>
          <w:bCs/>
          <w:sz w:val="24"/>
          <w:szCs w:val="24"/>
        </w:rPr>
        <w:t>).</w:t>
      </w:r>
      <w:r w:rsidR="00D82ABB" w:rsidRPr="0041411F">
        <w:rPr>
          <w:rStyle w:val="Hyperlink0"/>
          <w:rFonts w:ascii="Verdana" w:hAnsi="Verdana"/>
          <w:b/>
          <w:sz w:val="24"/>
          <w:szCs w:val="24"/>
          <w:u w:val="none"/>
        </w:rPr>
        <w:t>12</w:t>
      </w:r>
    </w:p>
    <w:p w:rsidR="00D82ABB" w:rsidRDefault="00D82ABB" w:rsidP="00981B5D">
      <w:pPr>
        <w:jc w:val="both"/>
        <w:rPr>
          <w:rFonts w:ascii="Verdana" w:hAnsi="Verdana"/>
          <w:bCs/>
          <w:sz w:val="24"/>
          <w:szCs w:val="24"/>
        </w:rPr>
      </w:pPr>
    </w:p>
    <w:p w:rsidR="008D3656" w:rsidRPr="00D82ABB" w:rsidRDefault="00E80D0F" w:rsidP="00981B5D">
      <w:pPr>
        <w:jc w:val="both"/>
        <w:rPr>
          <w:rFonts w:ascii="Verdana" w:hAnsi="Verdana"/>
          <w:b/>
          <w:bCs/>
          <w:sz w:val="24"/>
          <w:szCs w:val="24"/>
        </w:rPr>
      </w:pPr>
      <w:r w:rsidRPr="00D82ABB">
        <w:rPr>
          <w:rFonts w:ascii="Verdana" w:hAnsi="Verdana"/>
          <w:b/>
          <w:bCs/>
          <w:sz w:val="24"/>
          <w:szCs w:val="24"/>
        </w:rPr>
        <w:t>Each p</w:t>
      </w:r>
      <w:r w:rsidR="008D3656" w:rsidRPr="00D82ABB">
        <w:rPr>
          <w:rFonts w:ascii="Verdana" w:hAnsi="Verdana"/>
          <w:b/>
          <w:bCs/>
          <w:sz w:val="24"/>
          <w:szCs w:val="24"/>
        </w:rPr>
        <w:t>atient MUST be made aware of the full list of vaccine ingredients</w:t>
      </w:r>
      <w:r w:rsidR="004A7006" w:rsidRPr="00D82ABB">
        <w:rPr>
          <w:rFonts w:ascii="Verdana" w:hAnsi="Verdana"/>
          <w:b/>
          <w:bCs/>
          <w:sz w:val="24"/>
          <w:szCs w:val="24"/>
        </w:rPr>
        <w:t xml:space="preserve"> if they are to be aware </w:t>
      </w:r>
      <w:r w:rsidRPr="00D82ABB">
        <w:rPr>
          <w:rFonts w:ascii="Verdana" w:hAnsi="Verdana"/>
          <w:b/>
          <w:bCs/>
          <w:sz w:val="24"/>
          <w:szCs w:val="24"/>
        </w:rPr>
        <w:t>i</w:t>
      </w:r>
      <w:r w:rsidR="004A7006" w:rsidRPr="00D82ABB">
        <w:rPr>
          <w:rFonts w:ascii="Verdana" w:hAnsi="Verdana"/>
          <w:b/>
          <w:bCs/>
          <w:sz w:val="24"/>
          <w:szCs w:val="24"/>
        </w:rPr>
        <w:t>f they are</w:t>
      </w:r>
      <w:r w:rsidRPr="00D82ABB">
        <w:rPr>
          <w:rFonts w:ascii="Verdana" w:hAnsi="Verdana"/>
          <w:b/>
          <w:bCs/>
          <w:sz w:val="24"/>
          <w:szCs w:val="24"/>
        </w:rPr>
        <w:t xml:space="preserve"> (or might be)</w:t>
      </w:r>
      <w:r w:rsidR="004A7006" w:rsidRPr="00D82ABB">
        <w:rPr>
          <w:rFonts w:ascii="Verdana" w:hAnsi="Verdana"/>
          <w:b/>
          <w:bCs/>
          <w:sz w:val="24"/>
          <w:szCs w:val="24"/>
        </w:rPr>
        <w:t xml:space="preserve"> allergic to any ingredients </w:t>
      </w:r>
      <w:r w:rsidRPr="00D82ABB">
        <w:rPr>
          <w:rFonts w:ascii="Verdana" w:hAnsi="Verdana"/>
          <w:b/>
          <w:bCs/>
          <w:sz w:val="24"/>
          <w:szCs w:val="24"/>
        </w:rPr>
        <w:t>in order to provide fully informed</w:t>
      </w:r>
      <w:r w:rsidR="004A7006" w:rsidRPr="00D82ABB">
        <w:rPr>
          <w:rFonts w:ascii="Verdana" w:hAnsi="Verdana"/>
          <w:b/>
          <w:bCs/>
          <w:sz w:val="24"/>
          <w:szCs w:val="24"/>
        </w:rPr>
        <w:t xml:space="preserve"> consent to the administration of any particular ingredient</w:t>
      </w:r>
      <w:r w:rsidRPr="00D82ABB">
        <w:rPr>
          <w:rFonts w:ascii="Verdana" w:hAnsi="Verdana"/>
          <w:b/>
          <w:bCs/>
          <w:sz w:val="24"/>
          <w:szCs w:val="24"/>
        </w:rPr>
        <w:t xml:space="preserve"> to which s/he is or may be allergic.</w:t>
      </w:r>
    </w:p>
    <w:p w:rsidR="001D2A67" w:rsidRDefault="004A7006" w:rsidP="001D2A67">
      <w:pPr>
        <w:jc w:val="both"/>
        <w:rPr>
          <w:rFonts w:ascii="Verdana" w:hAnsi="Verdana"/>
          <w:sz w:val="24"/>
          <w:szCs w:val="24"/>
        </w:rPr>
      </w:pPr>
      <w:r w:rsidRPr="00D82ABB">
        <w:rPr>
          <w:rFonts w:ascii="Verdana" w:hAnsi="Verdana"/>
          <w:b/>
          <w:sz w:val="24"/>
          <w:szCs w:val="24"/>
        </w:rPr>
        <w:t>You must m</w:t>
      </w:r>
      <w:r w:rsidR="001D2A67" w:rsidRPr="00D82ABB">
        <w:rPr>
          <w:rFonts w:ascii="Verdana" w:hAnsi="Verdana"/>
          <w:b/>
          <w:sz w:val="24"/>
          <w:szCs w:val="24"/>
        </w:rPr>
        <w:t>ake</w:t>
      </w:r>
      <w:r w:rsidR="00E80D0F" w:rsidRPr="00D82ABB">
        <w:rPr>
          <w:rFonts w:ascii="Verdana" w:hAnsi="Verdana"/>
          <w:b/>
          <w:sz w:val="24"/>
          <w:szCs w:val="24"/>
        </w:rPr>
        <w:t>each</w:t>
      </w:r>
      <w:r w:rsidR="001D2A67" w:rsidRPr="00D82ABB">
        <w:rPr>
          <w:rFonts w:ascii="Verdana" w:hAnsi="Verdana"/>
          <w:b/>
          <w:sz w:val="24"/>
          <w:szCs w:val="24"/>
        </w:rPr>
        <w:t xml:space="preserve"> patient aware that current trials are not designed to show if </w:t>
      </w:r>
      <w:r w:rsidR="00E80D0F" w:rsidRPr="00D82ABB">
        <w:rPr>
          <w:rFonts w:ascii="Verdana" w:hAnsi="Verdana"/>
          <w:b/>
          <w:sz w:val="24"/>
          <w:szCs w:val="24"/>
        </w:rPr>
        <w:t xml:space="preserve">a </w:t>
      </w:r>
      <w:r w:rsidR="001D2A67" w:rsidRPr="00D82ABB">
        <w:rPr>
          <w:rFonts w:ascii="Verdana" w:hAnsi="Verdana"/>
          <w:b/>
          <w:sz w:val="24"/>
          <w:szCs w:val="24"/>
        </w:rPr>
        <w:t>C</w:t>
      </w:r>
      <w:r w:rsidRPr="00D82ABB">
        <w:rPr>
          <w:rFonts w:ascii="Verdana" w:hAnsi="Verdana"/>
          <w:b/>
          <w:sz w:val="24"/>
          <w:szCs w:val="24"/>
        </w:rPr>
        <w:t>OVID</w:t>
      </w:r>
      <w:r w:rsidR="001D2A67" w:rsidRPr="00D82ABB">
        <w:rPr>
          <w:rFonts w:ascii="Verdana" w:hAnsi="Verdana"/>
          <w:b/>
          <w:sz w:val="24"/>
          <w:szCs w:val="24"/>
        </w:rPr>
        <w:t xml:space="preserve">-19 vaccine will reduce </w:t>
      </w:r>
      <w:r w:rsidR="00E80D0F" w:rsidRPr="00D82ABB">
        <w:rPr>
          <w:rFonts w:ascii="Verdana" w:hAnsi="Verdana"/>
          <w:b/>
          <w:sz w:val="24"/>
          <w:szCs w:val="24"/>
        </w:rPr>
        <w:t>his/her</w:t>
      </w:r>
      <w:r w:rsidR="001D2A67" w:rsidRPr="00D82ABB">
        <w:rPr>
          <w:rFonts w:ascii="Verdana" w:hAnsi="Verdana"/>
          <w:b/>
          <w:sz w:val="24"/>
          <w:szCs w:val="24"/>
        </w:rPr>
        <w:t xml:space="preserve"> risk of hospitalisation or death</w:t>
      </w:r>
      <w:r w:rsidR="009D4789" w:rsidRPr="00D82ABB">
        <w:rPr>
          <w:rFonts w:ascii="Verdana" w:hAnsi="Verdana"/>
          <w:b/>
          <w:sz w:val="24"/>
          <w:szCs w:val="24"/>
        </w:rPr>
        <w:t>;n</w:t>
      </w:r>
      <w:r w:rsidR="001D2A67" w:rsidRPr="00D82ABB">
        <w:rPr>
          <w:rFonts w:ascii="Verdana" w:hAnsi="Verdana"/>
          <w:b/>
          <w:sz w:val="24"/>
          <w:szCs w:val="24"/>
        </w:rPr>
        <w:t xml:space="preserve">or </w:t>
      </w:r>
      <w:r w:rsidR="00E80D0F" w:rsidRPr="00D82ABB">
        <w:rPr>
          <w:rFonts w:ascii="Verdana" w:hAnsi="Verdana"/>
          <w:b/>
          <w:sz w:val="24"/>
          <w:szCs w:val="24"/>
        </w:rPr>
        <w:t xml:space="preserve">that it </w:t>
      </w:r>
      <w:r w:rsidR="001D2A67" w:rsidRPr="00D82ABB">
        <w:rPr>
          <w:rFonts w:ascii="Verdana" w:hAnsi="Verdana"/>
          <w:b/>
          <w:sz w:val="24"/>
          <w:szCs w:val="24"/>
        </w:rPr>
        <w:t>willprevent infection</w:t>
      </w:r>
      <w:r w:rsidR="00E80D0F" w:rsidRPr="00D82ABB">
        <w:rPr>
          <w:rFonts w:ascii="Verdana" w:hAnsi="Verdana"/>
          <w:b/>
          <w:sz w:val="24"/>
          <w:szCs w:val="24"/>
        </w:rPr>
        <w:t xml:space="preserve"> by/from</w:t>
      </w:r>
      <w:r w:rsidR="001D2A67" w:rsidRPr="00D82ABB">
        <w:rPr>
          <w:rFonts w:ascii="Verdana" w:hAnsi="Verdana"/>
          <w:b/>
          <w:sz w:val="24"/>
          <w:szCs w:val="24"/>
        </w:rPr>
        <w:t xml:space="preserve"> and</w:t>
      </w:r>
      <w:r w:rsidR="00E80D0F" w:rsidRPr="00D82ABB">
        <w:rPr>
          <w:rFonts w:ascii="Verdana" w:hAnsi="Verdana"/>
          <w:b/>
          <w:sz w:val="24"/>
          <w:szCs w:val="24"/>
        </w:rPr>
        <w:t>/or</w:t>
      </w:r>
      <w:r w:rsidR="001D2A67" w:rsidRPr="00D82ABB">
        <w:rPr>
          <w:rFonts w:ascii="Verdana" w:hAnsi="Verdana"/>
          <w:b/>
          <w:sz w:val="24"/>
          <w:szCs w:val="24"/>
        </w:rPr>
        <w:t xml:space="preserve"> transmission of </w:t>
      </w:r>
      <w:r w:rsidRPr="00D82ABB">
        <w:rPr>
          <w:rFonts w:ascii="Verdana" w:hAnsi="Verdana"/>
          <w:b/>
          <w:sz w:val="24"/>
          <w:szCs w:val="24"/>
        </w:rPr>
        <w:t xml:space="preserve">the </w:t>
      </w:r>
      <w:r w:rsidR="001D2A67" w:rsidRPr="00D82ABB">
        <w:rPr>
          <w:rFonts w:ascii="Verdana" w:hAnsi="Verdana"/>
          <w:b/>
          <w:sz w:val="24"/>
          <w:szCs w:val="24"/>
        </w:rPr>
        <w:t xml:space="preserve">virus </w:t>
      </w:r>
      <w:r w:rsidR="00E80D0F" w:rsidRPr="00D82ABB">
        <w:rPr>
          <w:rFonts w:ascii="Verdana" w:hAnsi="Verdana"/>
          <w:b/>
          <w:sz w:val="24"/>
          <w:szCs w:val="24"/>
        </w:rPr>
        <w:t>since</w:t>
      </w:r>
      <w:r w:rsidR="009D4789" w:rsidRPr="00D82ABB">
        <w:rPr>
          <w:rFonts w:ascii="Verdana" w:hAnsi="Verdana"/>
          <w:b/>
          <w:sz w:val="24"/>
          <w:szCs w:val="24"/>
        </w:rPr>
        <w:t xml:space="preserve">this </w:t>
      </w:r>
      <w:r w:rsidR="001D2A67" w:rsidRPr="00D82ABB">
        <w:rPr>
          <w:rFonts w:ascii="Verdana" w:hAnsi="Verdana"/>
          <w:b/>
          <w:sz w:val="24"/>
          <w:szCs w:val="24"/>
        </w:rPr>
        <w:t>may</w:t>
      </w:r>
      <w:r w:rsidR="009D4789" w:rsidRPr="00D82ABB">
        <w:rPr>
          <w:rFonts w:ascii="Verdana" w:hAnsi="Verdana"/>
          <w:b/>
          <w:sz w:val="24"/>
          <w:szCs w:val="24"/>
        </w:rPr>
        <w:t xml:space="preserve"> well</w:t>
      </w:r>
      <w:r w:rsidR="001D2A67" w:rsidRPr="00D82ABB">
        <w:rPr>
          <w:rFonts w:ascii="Verdana" w:hAnsi="Verdana"/>
          <w:b/>
          <w:sz w:val="24"/>
          <w:szCs w:val="24"/>
        </w:rPr>
        <w:t xml:space="preserve"> affect </w:t>
      </w:r>
      <w:r w:rsidR="00E80D0F" w:rsidRPr="00D82ABB">
        <w:rPr>
          <w:rFonts w:ascii="Verdana" w:hAnsi="Verdana"/>
          <w:b/>
          <w:sz w:val="24"/>
          <w:szCs w:val="24"/>
        </w:rPr>
        <w:t xml:space="preserve">the </w:t>
      </w:r>
      <w:r w:rsidR="001D2A67" w:rsidRPr="00D82ABB">
        <w:rPr>
          <w:rFonts w:ascii="Verdana" w:hAnsi="Verdana"/>
          <w:b/>
          <w:sz w:val="24"/>
          <w:szCs w:val="24"/>
        </w:rPr>
        <w:t>risk v</w:t>
      </w:r>
      <w:r w:rsidR="00E80D0F" w:rsidRPr="00D82ABB">
        <w:rPr>
          <w:rFonts w:ascii="Verdana" w:hAnsi="Verdana"/>
          <w:b/>
          <w:sz w:val="24"/>
          <w:szCs w:val="24"/>
        </w:rPr>
        <w:t>ersus</w:t>
      </w:r>
      <w:r w:rsidR="001D2A67" w:rsidRPr="00D82ABB">
        <w:rPr>
          <w:rFonts w:ascii="Verdana" w:hAnsi="Verdana"/>
          <w:b/>
          <w:sz w:val="24"/>
          <w:szCs w:val="24"/>
        </w:rPr>
        <w:t xml:space="preserve"> benefit profile</w:t>
      </w:r>
      <w:r w:rsidR="0041411F">
        <w:rPr>
          <w:rFonts w:ascii="Verdana" w:hAnsi="Verdana"/>
          <w:b/>
          <w:sz w:val="24"/>
          <w:szCs w:val="24"/>
        </w:rPr>
        <w:t>.</w:t>
      </w:r>
      <w:r w:rsidRPr="0041411F">
        <w:rPr>
          <w:rStyle w:val="Hyperlink0"/>
          <w:rFonts w:ascii="Verdana" w:hAnsi="Verdana"/>
          <w:b/>
          <w:color w:val="0070C0"/>
          <w:sz w:val="24"/>
          <w:szCs w:val="24"/>
          <w:u w:val="none"/>
        </w:rPr>
        <w:t>1</w:t>
      </w:r>
      <w:r w:rsidR="00D82ABB" w:rsidRPr="0041411F">
        <w:rPr>
          <w:rStyle w:val="Hyperlink0"/>
          <w:rFonts w:ascii="Verdana" w:hAnsi="Verdana"/>
          <w:b/>
          <w:color w:val="0070C0"/>
          <w:sz w:val="24"/>
          <w:szCs w:val="24"/>
          <w:u w:val="none"/>
        </w:rPr>
        <w:t>3</w:t>
      </w:r>
    </w:p>
    <w:p w:rsidR="00324DF3" w:rsidRPr="005267FC" w:rsidRDefault="00324DF3" w:rsidP="001D2A67">
      <w:pPr>
        <w:jc w:val="both"/>
        <w:rPr>
          <w:rFonts w:ascii="Verdana" w:hAnsi="Verdana"/>
          <w:sz w:val="24"/>
          <w:szCs w:val="24"/>
        </w:rPr>
      </w:pPr>
    </w:p>
    <w:p w:rsidR="001D2A67" w:rsidRDefault="004A7006" w:rsidP="001D2A67">
      <w:pPr>
        <w:jc w:val="both"/>
        <w:rPr>
          <w:rFonts w:ascii="Verdana" w:hAnsi="Verdana"/>
          <w:sz w:val="24"/>
          <w:szCs w:val="24"/>
        </w:rPr>
      </w:pPr>
      <w:r w:rsidRPr="00D82ABB">
        <w:rPr>
          <w:rFonts w:ascii="Verdana" w:hAnsi="Verdana"/>
          <w:b/>
          <w:sz w:val="24"/>
          <w:szCs w:val="24"/>
        </w:rPr>
        <w:t>You should take notice of any e</w:t>
      </w:r>
      <w:r w:rsidR="001D2A67" w:rsidRPr="00D82ABB">
        <w:rPr>
          <w:rFonts w:ascii="Verdana" w:hAnsi="Verdana"/>
          <w:b/>
          <w:sz w:val="24"/>
          <w:szCs w:val="24"/>
        </w:rPr>
        <w:t>thical/religious considerations</w:t>
      </w:r>
      <w:r w:rsidR="00E80D0F" w:rsidRPr="00D82ABB">
        <w:rPr>
          <w:rFonts w:ascii="Verdana" w:hAnsi="Verdana"/>
          <w:b/>
          <w:sz w:val="24"/>
          <w:szCs w:val="24"/>
        </w:rPr>
        <w:t>,</w:t>
      </w:r>
      <w:r w:rsidR="001D2A67" w:rsidRPr="00D82ABB">
        <w:rPr>
          <w:rFonts w:ascii="Verdana" w:hAnsi="Verdana"/>
          <w:b/>
          <w:sz w:val="24"/>
          <w:szCs w:val="24"/>
        </w:rPr>
        <w:t xml:space="preserve"> e.g. animal products - vegetarianism/veganism, WI-38 human diploid cells (aborted </w:t>
      </w:r>
      <w:proofErr w:type="spellStart"/>
      <w:r w:rsidR="001D2A67" w:rsidRPr="00D82ABB">
        <w:rPr>
          <w:rFonts w:ascii="Verdana" w:hAnsi="Verdana"/>
          <w:b/>
          <w:sz w:val="24"/>
          <w:szCs w:val="24"/>
        </w:rPr>
        <w:t>fetus</w:t>
      </w:r>
      <w:proofErr w:type="spellEnd"/>
      <w:r w:rsidR="001D2A67" w:rsidRPr="00D82ABB">
        <w:rPr>
          <w:rFonts w:ascii="Verdana" w:hAnsi="Verdana"/>
          <w:b/>
          <w:sz w:val="24"/>
          <w:szCs w:val="24"/>
        </w:rPr>
        <w:t xml:space="preserve"> source) - pro-life/religious belief</w:t>
      </w:r>
      <w:r w:rsidRPr="00D82ABB">
        <w:rPr>
          <w:rFonts w:ascii="Verdana" w:hAnsi="Verdana"/>
          <w:b/>
          <w:sz w:val="24"/>
          <w:szCs w:val="24"/>
        </w:rPr>
        <w:t xml:space="preserve"> of </w:t>
      </w:r>
      <w:r w:rsidR="00E80D0F" w:rsidRPr="00D82ABB">
        <w:rPr>
          <w:rFonts w:ascii="Verdana" w:hAnsi="Verdana"/>
          <w:b/>
          <w:sz w:val="24"/>
          <w:szCs w:val="24"/>
        </w:rPr>
        <w:t xml:space="preserve">each </w:t>
      </w:r>
      <w:r w:rsidRPr="00D82ABB">
        <w:rPr>
          <w:rFonts w:ascii="Verdana" w:hAnsi="Verdana"/>
          <w:b/>
          <w:sz w:val="24"/>
          <w:szCs w:val="24"/>
        </w:rPr>
        <w:t>patient</w:t>
      </w:r>
      <w:r w:rsidRPr="008563AA">
        <w:rPr>
          <w:rFonts w:ascii="Verdana" w:hAnsi="Verdana"/>
          <w:sz w:val="24"/>
          <w:szCs w:val="24"/>
        </w:rPr>
        <w:t>.</w:t>
      </w:r>
    </w:p>
    <w:p w:rsidR="00324DF3" w:rsidRDefault="00324DF3" w:rsidP="001D2A67">
      <w:pPr>
        <w:jc w:val="both"/>
        <w:rPr>
          <w:rFonts w:ascii="Verdana" w:hAnsi="Verdana"/>
          <w:sz w:val="24"/>
          <w:szCs w:val="24"/>
        </w:rPr>
      </w:pPr>
    </w:p>
    <w:p w:rsidR="001D2A67" w:rsidRDefault="00E80D0F" w:rsidP="001D2A67">
      <w:pPr>
        <w:jc w:val="both"/>
        <w:rPr>
          <w:rFonts w:ascii="Verdana" w:hAnsi="Verdana"/>
          <w:b/>
          <w:sz w:val="24"/>
          <w:szCs w:val="24"/>
        </w:rPr>
      </w:pPr>
      <w:r w:rsidRPr="00D82ABB">
        <w:rPr>
          <w:rFonts w:ascii="Verdana" w:hAnsi="Verdana"/>
          <w:b/>
          <w:sz w:val="24"/>
          <w:szCs w:val="24"/>
        </w:rPr>
        <w:t>Each p</w:t>
      </w:r>
      <w:r w:rsidR="001D2A67" w:rsidRPr="00D82ABB">
        <w:rPr>
          <w:rFonts w:ascii="Verdana" w:hAnsi="Verdana"/>
          <w:b/>
          <w:sz w:val="24"/>
          <w:szCs w:val="24"/>
        </w:rPr>
        <w:t xml:space="preserve">atient MUST be made aware that the vaccine manufacturers have demanded and been granted </w:t>
      </w:r>
      <w:r w:rsidRPr="00D82ABB">
        <w:rPr>
          <w:rFonts w:ascii="Verdana" w:hAnsi="Verdana"/>
          <w:b/>
          <w:sz w:val="24"/>
          <w:szCs w:val="24"/>
        </w:rPr>
        <w:t xml:space="preserve">governmental </w:t>
      </w:r>
      <w:r w:rsidR="001D2A67" w:rsidRPr="00D82ABB">
        <w:rPr>
          <w:rFonts w:ascii="Verdana" w:hAnsi="Verdana"/>
          <w:b/>
          <w:sz w:val="24"/>
          <w:szCs w:val="24"/>
        </w:rPr>
        <w:t>immunity from liability for injury or death caused by the vaccines</w:t>
      </w:r>
      <w:r w:rsidRPr="00D82ABB">
        <w:rPr>
          <w:rFonts w:ascii="Verdana" w:hAnsi="Verdana"/>
          <w:b/>
          <w:sz w:val="24"/>
          <w:szCs w:val="24"/>
        </w:rPr>
        <w:t>.</w:t>
      </w:r>
    </w:p>
    <w:p w:rsidR="00324DF3" w:rsidRPr="00D82ABB" w:rsidRDefault="00324DF3" w:rsidP="001D2A67">
      <w:pPr>
        <w:jc w:val="both"/>
        <w:rPr>
          <w:rFonts w:ascii="Verdana" w:hAnsi="Verdana"/>
          <w:b/>
          <w:sz w:val="24"/>
          <w:szCs w:val="24"/>
        </w:rPr>
      </w:pPr>
    </w:p>
    <w:p w:rsidR="004A7006" w:rsidRDefault="004A7006" w:rsidP="004A7006">
      <w:pPr>
        <w:jc w:val="both"/>
        <w:rPr>
          <w:rFonts w:ascii="Verdana" w:hAnsi="Verdana"/>
          <w:b/>
          <w:sz w:val="24"/>
          <w:szCs w:val="24"/>
        </w:rPr>
      </w:pPr>
      <w:r w:rsidRPr="00D82ABB">
        <w:rPr>
          <w:rFonts w:ascii="Verdana" w:hAnsi="Verdana"/>
          <w:b/>
          <w:sz w:val="24"/>
          <w:szCs w:val="24"/>
        </w:rPr>
        <w:t xml:space="preserve">Before a second dose, </w:t>
      </w:r>
      <w:r w:rsidR="00E80D0F" w:rsidRPr="00D82ABB">
        <w:rPr>
          <w:rFonts w:ascii="Verdana" w:hAnsi="Verdana"/>
          <w:b/>
          <w:sz w:val="24"/>
          <w:szCs w:val="24"/>
        </w:rPr>
        <w:t>each</w:t>
      </w:r>
      <w:r w:rsidRPr="00D82ABB">
        <w:rPr>
          <w:rFonts w:ascii="Verdana" w:hAnsi="Verdana"/>
          <w:b/>
          <w:sz w:val="24"/>
          <w:szCs w:val="24"/>
        </w:rPr>
        <w:t xml:space="preserve"> patient must be asked about </w:t>
      </w:r>
      <w:r w:rsidR="00E80D0F" w:rsidRPr="00D82ABB">
        <w:rPr>
          <w:rFonts w:ascii="Verdana" w:hAnsi="Verdana"/>
          <w:b/>
          <w:sz w:val="24"/>
          <w:szCs w:val="24"/>
        </w:rPr>
        <w:t>his/her</w:t>
      </w:r>
      <w:r w:rsidRPr="00D82ABB">
        <w:rPr>
          <w:rFonts w:ascii="Verdana" w:hAnsi="Verdana"/>
          <w:b/>
          <w:sz w:val="24"/>
          <w:szCs w:val="24"/>
        </w:rPr>
        <w:t xml:space="preserve"> reaction to the first dose. A reaction to </w:t>
      </w:r>
      <w:r w:rsidR="00E80D0F" w:rsidRPr="00D82ABB">
        <w:rPr>
          <w:rFonts w:ascii="Verdana" w:hAnsi="Verdana"/>
          <w:b/>
          <w:sz w:val="24"/>
          <w:szCs w:val="24"/>
        </w:rPr>
        <w:t>a</w:t>
      </w:r>
      <w:r w:rsidRPr="00D82ABB">
        <w:rPr>
          <w:rFonts w:ascii="Verdana" w:hAnsi="Verdana"/>
          <w:b/>
          <w:sz w:val="24"/>
          <w:szCs w:val="24"/>
        </w:rPr>
        <w:t xml:space="preserve"> first dose increases </w:t>
      </w:r>
      <w:r w:rsidR="00E80D0F" w:rsidRPr="00D82ABB">
        <w:rPr>
          <w:rFonts w:ascii="Verdana" w:hAnsi="Verdana"/>
          <w:b/>
          <w:sz w:val="24"/>
          <w:szCs w:val="24"/>
        </w:rPr>
        <w:t xml:space="preserve">the </w:t>
      </w:r>
      <w:r w:rsidRPr="00D82ABB">
        <w:rPr>
          <w:rFonts w:ascii="Verdana" w:hAnsi="Verdana"/>
          <w:b/>
          <w:sz w:val="24"/>
          <w:szCs w:val="24"/>
        </w:rPr>
        <w:t>risk of a major reaction to a second dose</w:t>
      </w:r>
      <w:r w:rsidR="00E80D0F" w:rsidRPr="00D82ABB">
        <w:rPr>
          <w:rFonts w:ascii="Verdana" w:hAnsi="Verdana"/>
          <w:b/>
          <w:sz w:val="24"/>
          <w:szCs w:val="24"/>
        </w:rPr>
        <w:t>;</w:t>
      </w:r>
      <w:r w:rsidRPr="00D82ABB">
        <w:rPr>
          <w:rFonts w:ascii="Verdana" w:hAnsi="Verdana"/>
          <w:b/>
          <w:sz w:val="24"/>
          <w:szCs w:val="24"/>
        </w:rPr>
        <w:t xml:space="preserve"> for example</w:t>
      </w:r>
      <w:r w:rsidR="00E80D0F" w:rsidRPr="00D82ABB">
        <w:rPr>
          <w:rFonts w:ascii="Verdana" w:hAnsi="Verdana"/>
          <w:b/>
          <w:sz w:val="24"/>
          <w:szCs w:val="24"/>
        </w:rPr>
        <w:t>, as regards the</w:t>
      </w:r>
      <w:r w:rsidRPr="00D82ABB">
        <w:rPr>
          <w:rFonts w:ascii="Verdana" w:hAnsi="Verdana"/>
          <w:b/>
          <w:sz w:val="24"/>
          <w:szCs w:val="24"/>
        </w:rPr>
        <w:t xml:space="preserve"> Moderna vaccine</w:t>
      </w:r>
      <w:r w:rsidR="00E80D0F" w:rsidRPr="00D82ABB">
        <w:rPr>
          <w:rFonts w:ascii="Verdana" w:hAnsi="Verdana"/>
          <w:b/>
          <w:sz w:val="24"/>
          <w:szCs w:val="24"/>
        </w:rPr>
        <w:t xml:space="preserve">, </w:t>
      </w:r>
      <w:r w:rsidRPr="00D82ABB">
        <w:rPr>
          <w:rFonts w:ascii="Verdana" w:hAnsi="Verdana"/>
          <w:b/>
          <w:sz w:val="24"/>
          <w:szCs w:val="24"/>
        </w:rPr>
        <w:t xml:space="preserve">100% of high-dose participants </w:t>
      </w:r>
      <w:r w:rsidR="00E80D0F" w:rsidRPr="00D82ABB">
        <w:rPr>
          <w:rFonts w:ascii="Verdana" w:hAnsi="Verdana"/>
          <w:b/>
          <w:sz w:val="24"/>
          <w:szCs w:val="24"/>
        </w:rPr>
        <w:t xml:space="preserve">have </w:t>
      </w:r>
      <w:r w:rsidRPr="00D82ABB">
        <w:rPr>
          <w:rFonts w:ascii="Verdana" w:hAnsi="Verdana"/>
          <w:b/>
          <w:sz w:val="24"/>
          <w:szCs w:val="24"/>
        </w:rPr>
        <w:t>report</w:t>
      </w:r>
      <w:r w:rsidR="00E80D0F" w:rsidRPr="00D82ABB">
        <w:rPr>
          <w:rFonts w:ascii="Verdana" w:hAnsi="Verdana"/>
          <w:b/>
          <w:sz w:val="24"/>
          <w:szCs w:val="24"/>
        </w:rPr>
        <w:t>ed</w:t>
      </w:r>
      <w:r w:rsidRPr="00D82ABB">
        <w:rPr>
          <w:rFonts w:ascii="Verdana" w:hAnsi="Verdana"/>
          <w:b/>
          <w:sz w:val="24"/>
          <w:szCs w:val="24"/>
        </w:rPr>
        <w:t xml:space="preserve"> systemic side effects after </w:t>
      </w:r>
      <w:r w:rsidR="00E80D0F" w:rsidRPr="00D82ABB">
        <w:rPr>
          <w:rFonts w:ascii="Verdana" w:hAnsi="Verdana"/>
          <w:b/>
          <w:sz w:val="24"/>
          <w:szCs w:val="24"/>
        </w:rPr>
        <w:t xml:space="preserve">their </w:t>
      </w:r>
      <w:r w:rsidRPr="00D82ABB">
        <w:rPr>
          <w:rFonts w:ascii="Verdana" w:hAnsi="Verdana"/>
          <w:b/>
          <w:sz w:val="24"/>
          <w:szCs w:val="24"/>
        </w:rPr>
        <w:t>second dose,  some severe.</w:t>
      </w:r>
    </w:p>
    <w:p w:rsidR="00324DF3" w:rsidRPr="00D82ABB" w:rsidRDefault="00324DF3" w:rsidP="004A7006">
      <w:pPr>
        <w:jc w:val="both"/>
        <w:rPr>
          <w:rFonts w:ascii="Verdana" w:hAnsi="Verdana"/>
          <w:b/>
          <w:sz w:val="24"/>
          <w:szCs w:val="24"/>
        </w:rPr>
      </w:pPr>
    </w:p>
    <w:p w:rsidR="001D2A67" w:rsidRPr="008563AA" w:rsidRDefault="004A7006" w:rsidP="001D2A67">
      <w:pPr>
        <w:jc w:val="both"/>
        <w:rPr>
          <w:rFonts w:ascii="Verdana" w:hAnsi="Verdana"/>
          <w:sz w:val="24"/>
          <w:szCs w:val="24"/>
        </w:rPr>
      </w:pPr>
      <w:r w:rsidRPr="00D82ABB">
        <w:rPr>
          <w:rFonts w:ascii="Verdana" w:hAnsi="Verdana"/>
          <w:b/>
          <w:sz w:val="24"/>
          <w:szCs w:val="24"/>
        </w:rPr>
        <w:t>A f</w:t>
      </w:r>
      <w:r w:rsidR="001D2A67" w:rsidRPr="00D82ABB">
        <w:rPr>
          <w:rFonts w:ascii="Verdana" w:hAnsi="Verdana"/>
          <w:b/>
          <w:sz w:val="24"/>
          <w:szCs w:val="24"/>
        </w:rPr>
        <w:t xml:space="preserve">ull list of adverse reactions </w:t>
      </w:r>
      <w:r w:rsidRPr="00D82ABB">
        <w:rPr>
          <w:rFonts w:ascii="Verdana" w:hAnsi="Verdana"/>
          <w:b/>
          <w:sz w:val="24"/>
          <w:szCs w:val="24"/>
        </w:rPr>
        <w:t xml:space="preserve">should </w:t>
      </w:r>
      <w:r w:rsidR="001D2A67" w:rsidRPr="00D82ABB">
        <w:rPr>
          <w:rFonts w:ascii="Verdana" w:hAnsi="Verdana"/>
          <w:b/>
          <w:sz w:val="24"/>
          <w:szCs w:val="24"/>
        </w:rPr>
        <w:t>be shared</w:t>
      </w:r>
      <w:r w:rsidR="00E80D0F" w:rsidRPr="00D82ABB">
        <w:rPr>
          <w:rFonts w:ascii="Verdana" w:hAnsi="Verdana"/>
          <w:b/>
          <w:sz w:val="24"/>
          <w:szCs w:val="24"/>
        </w:rPr>
        <w:t>, including (but not limited to) the c</w:t>
      </w:r>
      <w:r w:rsidR="001D2A67" w:rsidRPr="00D82ABB">
        <w:rPr>
          <w:rFonts w:ascii="Verdana" w:hAnsi="Verdana"/>
          <w:b/>
          <w:sz w:val="24"/>
          <w:szCs w:val="24"/>
        </w:rPr>
        <w:t xml:space="preserve">ommon side-effects </w:t>
      </w:r>
      <w:r w:rsidR="00E80D0F" w:rsidRPr="00D82ABB">
        <w:rPr>
          <w:rFonts w:ascii="Verdana" w:hAnsi="Verdana"/>
          <w:b/>
          <w:sz w:val="24"/>
          <w:szCs w:val="24"/>
        </w:rPr>
        <w:t>such as</w:t>
      </w:r>
      <w:r w:rsidR="001D2A67" w:rsidRPr="00D82ABB">
        <w:rPr>
          <w:rFonts w:ascii="Verdana" w:hAnsi="Verdana"/>
          <w:b/>
          <w:sz w:val="24"/>
          <w:szCs w:val="24"/>
        </w:rPr>
        <w:t xml:space="preserve"> chills, fever, myalgia, fatigue, arthralgia, headache, and pain at the injection site</w:t>
      </w:r>
      <w:r w:rsidR="001D2A67" w:rsidRPr="008563AA">
        <w:rPr>
          <w:rFonts w:ascii="Verdana" w:hAnsi="Verdana"/>
          <w:sz w:val="24"/>
          <w:szCs w:val="24"/>
        </w:rPr>
        <w:t>.</w:t>
      </w:r>
      <w:r w:rsidR="0077176F" w:rsidRPr="0041411F">
        <w:rPr>
          <w:rStyle w:val="Hyperlink0"/>
          <w:rFonts w:ascii="Verdana" w:hAnsi="Verdana"/>
          <w:b/>
          <w:sz w:val="24"/>
          <w:szCs w:val="24"/>
          <w:u w:val="none"/>
        </w:rPr>
        <w:t>1</w:t>
      </w:r>
      <w:r w:rsidR="00D82ABB" w:rsidRPr="0041411F">
        <w:rPr>
          <w:rStyle w:val="Hyperlink0"/>
          <w:rFonts w:ascii="Verdana" w:hAnsi="Verdana"/>
          <w:b/>
          <w:sz w:val="24"/>
          <w:szCs w:val="24"/>
          <w:u w:val="none"/>
        </w:rPr>
        <w:t>4</w:t>
      </w:r>
    </w:p>
    <w:p w:rsidR="0077176F" w:rsidRPr="008563AA" w:rsidRDefault="0077176F" w:rsidP="0077176F">
      <w:pPr>
        <w:jc w:val="both"/>
        <w:rPr>
          <w:rFonts w:ascii="Verdana" w:hAnsi="Verdana" w:cs="Arial Unicode MS"/>
          <w:color w:val="000000"/>
          <w:sz w:val="24"/>
          <w:szCs w:val="24"/>
          <w:u w:color="000000"/>
          <w:lang w:val="en-US"/>
        </w:rPr>
      </w:pPr>
    </w:p>
    <w:p w:rsidR="0077176F" w:rsidRPr="00D82ABB" w:rsidRDefault="0077176F" w:rsidP="0077176F">
      <w:pPr>
        <w:jc w:val="both"/>
        <w:rPr>
          <w:rFonts w:ascii="Verdana" w:hAnsi="Verdana" w:cs="Arial Unicode MS"/>
          <w:b/>
          <w:color w:val="000000"/>
          <w:sz w:val="24"/>
          <w:szCs w:val="24"/>
          <w:u w:color="000000"/>
          <w:lang w:val="en-US"/>
        </w:rPr>
      </w:pPr>
      <w:r w:rsidRPr="00D82ABB">
        <w:rPr>
          <w:rFonts w:ascii="Verdana" w:hAnsi="Verdana" w:cs="Arial Unicode MS"/>
          <w:b/>
          <w:color w:val="000000"/>
          <w:sz w:val="24"/>
          <w:szCs w:val="24"/>
          <w:u w:color="000000"/>
          <w:lang w:val="en-US"/>
        </w:rPr>
        <w:t xml:space="preserve">You are also under a duty to take reasonable care to ensure that </w:t>
      </w:r>
      <w:r w:rsidR="00E80D0F" w:rsidRPr="00D82ABB">
        <w:rPr>
          <w:rFonts w:ascii="Verdana" w:hAnsi="Verdana" w:cs="Arial Unicode MS"/>
          <w:b/>
          <w:color w:val="000000"/>
          <w:sz w:val="24"/>
          <w:szCs w:val="24"/>
          <w:u w:color="000000"/>
          <w:lang w:val="en-US"/>
        </w:rPr>
        <w:t>each</w:t>
      </w:r>
      <w:r w:rsidRPr="00D82ABB">
        <w:rPr>
          <w:rFonts w:ascii="Verdana" w:hAnsi="Verdana" w:cs="Arial Unicode MS"/>
          <w:b/>
          <w:color w:val="000000"/>
          <w:sz w:val="24"/>
          <w:szCs w:val="24"/>
          <w:u w:color="000000"/>
          <w:lang w:val="en-US"/>
        </w:rPr>
        <w:t xml:space="preserve"> patient is aware of any reasonable alternative or variant treatments</w:t>
      </w:r>
      <w:r w:rsidR="00E80D0F" w:rsidRPr="00D82ABB">
        <w:rPr>
          <w:rFonts w:ascii="Verdana" w:hAnsi="Verdana" w:cs="Arial Unicode MS"/>
          <w:b/>
          <w:color w:val="000000"/>
          <w:sz w:val="24"/>
          <w:szCs w:val="24"/>
          <w:u w:color="000000"/>
          <w:lang w:val="en-US"/>
        </w:rPr>
        <w:t>, namely that:</w:t>
      </w:r>
    </w:p>
    <w:p w:rsidR="0077176F" w:rsidRPr="00D82ABB" w:rsidRDefault="0077176F" w:rsidP="00E80D0F">
      <w:pPr>
        <w:pStyle w:val="ListParagraph"/>
        <w:numPr>
          <w:ilvl w:val="0"/>
          <w:numId w:val="15"/>
        </w:numPr>
        <w:jc w:val="both"/>
        <w:rPr>
          <w:rFonts w:ascii="Verdana" w:hAnsi="Verdana"/>
          <w:b/>
          <w:sz w:val="24"/>
          <w:szCs w:val="24"/>
        </w:rPr>
      </w:pPr>
      <w:r w:rsidRPr="00D82ABB">
        <w:rPr>
          <w:rFonts w:ascii="Verdana" w:hAnsi="Verdana"/>
          <w:b/>
          <w:sz w:val="24"/>
          <w:szCs w:val="24"/>
        </w:rPr>
        <w:t>Vitamin D, 5,000iu daily</w:t>
      </w:r>
      <w:r w:rsidR="00E80D0F" w:rsidRPr="00D82ABB">
        <w:rPr>
          <w:rFonts w:ascii="Verdana" w:hAnsi="Verdana"/>
          <w:b/>
          <w:sz w:val="24"/>
          <w:szCs w:val="24"/>
        </w:rPr>
        <w:t>,</w:t>
      </w:r>
      <w:r w:rsidRPr="00D82ABB">
        <w:rPr>
          <w:rFonts w:ascii="Verdana" w:hAnsi="Verdana"/>
          <w:b/>
          <w:sz w:val="24"/>
          <w:szCs w:val="24"/>
        </w:rPr>
        <w:t xml:space="preserve"> has proven benefit to prevent and treat Covid-19</w:t>
      </w:r>
      <w:r w:rsidR="00E80D0F" w:rsidRPr="00D82ABB">
        <w:rPr>
          <w:rFonts w:ascii="Verdana" w:hAnsi="Verdana"/>
          <w:b/>
          <w:sz w:val="24"/>
          <w:szCs w:val="24"/>
        </w:rPr>
        <w:t>;</w:t>
      </w:r>
    </w:p>
    <w:p w:rsidR="0077176F" w:rsidRPr="00D82ABB" w:rsidRDefault="0077176F" w:rsidP="00E80D0F">
      <w:pPr>
        <w:pStyle w:val="ListParagraph"/>
        <w:numPr>
          <w:ilvl w:val="0"/>
          <w:numId w:val="15"/>
        </w:numPr>
        <w:jc w:val="both"/>
        <w:rPr>
          <w:rFonts w:ascii="Verdana" w:hAnsi="Verdana"/>
          <w:b/>
          <w:sz w:val="24"/>
          <w:szCs w:val="24"/>
        </w:rPr>
      </w:pPr>
      <w:r w:rsidRPr="00D82ABB">
        <w:rPr>
          <w:rFonts w:ascii="Verdana" w:hAnsi="Verdana"/>
          <w:b/>
          <w:sz w:val="24"/>
          <w:szCs w:val="24"/>
        </w:rPr>
        <w:t>Vitamin C, 5 grams daily</w:t>
      </w:r>
      <w:r w:rsidR="00E80D0F" w:rsidRPr="00D82ABB">
        <w:rPr>
          <w:rFonts w:ascii="Verdana" w:hAnsi="Verdana"/>
          <w:b/>
          <w:sz w:val="24"/>
          <w:szCs w:val="24"/>
        </w:rPr>
        <w:t>,</w:t>
      </w:r>
      <w:r w:rsidRPr="00D82ABB">
        <w:rPr>
          <w:rFonts w:ascii="Verdana" w:hAnsi="Verdana"/>
          <w:b/>
          <w:sz w:val="24"/>
          <w:szCs w:val="24"/>
        </w:rPr>
        <w:t xml:space="preserve"> has proven benefit to prevent and treat Covid-19</w:t>
      </w:r>
      <w:r w:rsidR="00E80D0F" w:rsidRPr="00D82ABB">
        <w:rPr>
          <w:rFonts w:ascii="Verdana" w:hAnsi="Verdana"/>
          <w:b/>
          <w:sz w:val="24"/>
          <w:szCs w:val="24"/>
        </w:rPr>
        <w:t>;</w:t>
      </w:r>
    </w:p>
    <w:p w:rsidR="0077176F" w:rsidRPr="00D82ABB" w:rsidRDefault="0077176F" w:rsidP="00E80D0F">
      <w:pPr>
        <w:pStyle w:val="ListParagraph"/>
        <w:numPr>
          <w:ilvl w:val="0"/>
          <w:numId w:val="15"/>
        </w:numPr>
        <w:jc w:val="both"/>
        <w:rPr>
          <w:rFonts w:ascii="Verdana" w:hAnsi="Verdana"/>
          <w:b/>
          <w:sz w:val="24"/>
          <w:szCs w:val="24"/>
        </w:rPr>
      </w:pPr>
      <w:r w:rsidRPr="00D82ABB">
        <w:rPr>
          <w:rFonts w:ascii="Verdana" w:hAnsi="Verdana"/>
          <w:b/>
          <w:sz w:val="24"/>
          <w:szCs w:val="24"/>
        </w:rPr>
        <w:t>Topical antiseptics (such as iodine) are of proven benefit to reduce the loading dose, and hence disease severity, of Covid-19</w:t>
      </w:r>
      <w:r w:rsidR="00E80D0F" w:rsidRPr="00D82ABB">
        <w:rPr>
          <w:rFonts w:ascii="Verdana" w:hAnsi="Verdana"/>
          <w:b/>
          <w:sz w:val="24"/>
          <w:szCs w:val="24"/>
        </w:rPr>
        <w:t>;</w:t>
      </w:r>
    </w:p>
    <w:p w:rsidR="0077176F" w:rsidRPr="00D82ABB" w:rsidRDefault="0077176F" w:rsidP="00E80D0F">
      <w:pPr>
        <w:pStyle w:val="ListParagraph"/>
        <w:numPr>
          <w:ilvl w:val="0"/>
          <w:numId w:val="15"/>
        </w:numPr>
        <w:jc w:val="both"/>
        <w:rPr>
          <w:rFonts w:ascii="Verdana" w:hAnsi="Verdana"/>
          <w:b/>
          <w:color w:val="auto"/>
          <w:sz w:val="24"/>
          <w:szCs w:val="24"/>
        </w:rPr>
      </w:pPr>
      <w:r w:rsidRPr="00D82ABB">
        <w:rPr>
          <w:rFonts w:ascii="Verdana" w:hAnsi="Verdana"/>
          <w:b/>
          <w:sz w:val="24"/>
          <w:szCs w:val="24"/>
        </w:rPr>
        <w:t>Ivermectin and Hydro</w:t>
      </w:r>
      <w:r w:rsidR="009D4789" w:rsidRPr="00D82ABB">
        <w:rPr>
          <w:rFonts w:ascii="Verdana" w:hAnsi="Verdana"/>
          <w:b/>
          <w:sz w:val="24"/>
          <w:szCs w:val="24"/>
        </w:rPr>
        <w:t>xy</w:t>
      </w:r>
      <w:r w:rsidRPr="00D82ABB">
        <w:rPr>
          <w:rFonts w:ascii="Verdana" w:hAnsi="Verdana"/>
          <w:b/>
          <w:sz w:val="24"/>
          <w:szCs w:val="24"/>
        </w:rPr>
        <w:t>chl</w:t>
      </w:r>
      <w:r w:rsidR="009D4789" w:rsidRPr="00D82ABB">
        <w:rPr>
          <w:rFonts w:ascii="Verdana" w:hAnsi="Verdana"/>
          <w:b/>
          <w:sz w:val="24"/>
          <w:szCs w:val="24"/>
        </w:rPr>
        <w:t>oro</w:t>
      </w:r>
      <w:r w:rsidRPr="00D82ABB">
        <w:rPr>
          <w:rFonts w:ascii="Verdana" w:hAnsi="Verdana"/>
          <w:b/>
          <w:sz w:val="24"/>
          <w:szCs w:val="24"/>
        </w:rPr>
        <w:t xml:space="preserve">quine are available alternative medications for </w:t>
      </w:r>
      <w:r w:rsidRPr="00D82ABB">
        <w:rPr>
          <w:rFonts w:ascii="Verdana" w:eastAsia="Times New Roman" w:hAnsi="Verdana" w:cs="Arial"/>
          <w:b/>
          <w:color w:val="auto"/>
          <w:sz w:val="24"/>
          <w:szCs w:val="24"/>
        </w:rPr>
        <w:t>prophylaxis and or treatment of COVID-19</w:t>
      </w:r>
      <w:r w:rsidR="00E80D0F" w:rsidRPr="00D82ABB">
        <w:rPr>
          <w:rFonts w:ascii="Verdana" w:eastAsia="Times New Roman" w:hAnsi="Verdana" w:cs="Arial"/>
          <w:b/>
          <w:color w:val="auto"/>
          <w:sz w:val="24"/>
          <w:szCs w:val="24"/>
        </w:rPr>
        <w:t>. Individual medical practitioners who are licensed to prescribe Ivermectin, for example, have been advised by the MHRA in writing that they are permitted to do so if their clinical judgment is such that this is an appropriate course to take have undertaken the appropriate clinical assessment of a patient.</w:t>
      </w:r>
    </w:p>
    <w:p w:rsidR="00E80D0F" w:rsidRPr="00E80D0F" w:rsidRDefault="00E80D0F" w:rsidP="00E80D0F">
      <w:pPr>
        <w:jc w:val="both"/>
        <w:rPr>
          <w:rFonts w:ascii="Verdana" w:hAnsi="Verdana"/>
          <w:sz w:val="24"/>
          <w:szCs w:val="24"/>
        </w:rPr>
      </w:pPr>
    </w:p>
    <w:p w:rsidR="00A44CB6" w:rsidRPr="00012817" w:rsidRDefault="00A44CB6" w:rsidP="00A44CB6">
      <w:pPr>
        <w:pStyle w:val="Body"/>
        <w:jc w:val="both"/>
        <w:rPr>
          <w:rFonts w:ascii="Verdana" w:eastAsia="Arial" w:hAnsi="Verdana" w:cs="Arial"/>
          <w:b/>
          <w:color w:val="FF0000"/>
          <w:sz w:val="28"/>
          <w:szCs w:val="28"/>
        </w:rPr>
      </w:pPr>
      <w:r w:rsidRPr="00012817">
        <w:rPr>
          <w:rFonts w:ascii="Verdana" w:hAnsi="Verdana"/>
          <w:b/>
          <w:color w:val="FF0000"/>
          <w:sz w:val="28"/>
          <w:szCs w:val="28"/>
        </w:rPr>
        <w:t xml:space="preserve">It is negligent not to make </w:t>
      </w:r>
      <w:r w:rsidR="00E80D0F" w:rsidRPr="00012817">
        <w:rPr>
          <w:rFonts w:ascii="Verdana" w:hAnsi="Verdana"/>
          <w:b/>
          <w:color w:val="FF0000"/>
          <w:sz w:val="28"/>
          <w:szCs w:val="28"/>
        </w:rPr>
        <w:t xml:space="preserve">all of the aforementioned information </w:t>
      </w:r>
      <w:r w:rsidRPr="00012817">
        <w:rPr>
          <w:rFonts w:ascii="Verdana" w:hAnsi="Verdana"/>
          <w:b/>
          <w:color w:val="FF0000"/>
          <w:sz w:val="28"/>
          <w:szCs w:val="28"/>
        </w:rPr>
        <w:t xml:space="preserve">available to any person in relation to </w:t>
      </w:r>
      <w:r w:rsidR="0036393C" w:rsidRPr="00012817">
        <w:rPr>
          <w:rFonts w:ascii="Verdana" w:hAnsi="Verdana"/>
          <w:b/>
          <w:color w:val="FF0000"/>
          <w:sz w:val="28"/>
          <w:szCs w:val="28"/>
        </w:rPr>
        <w:t>his/her provision of</w:t>
      </w:r>
      <w:r w:rsidRPr="00012817">
        <w:rPr>
          <w:rFonts w:ascii="Verdana" w:hAnsi="Verdana"/>
          <w:b/>
          <w:color w:val="FF0000"/>
          <w:sz w:val="28"/>
          <w:szCs w:val="28"/>
        </w:rPr>
        <w:t xml:space="preserve"> informed consent.</w:t>
      </w:r>
    </w:p>
    <w:p w:rsidR="0077176F" w:rsidRDefault="0077176F" w:rsidP="008A7059">
      <w:pPr>
        <w:jc w:val="both"/>
        <w:rPr>
          <w:rFonts w:ascii="Verdana" w:hAnsi="Verdana"/>
          <w:sz w:val="24"/>
          <w:szCs w:val="24"/>
        </w:rPr>
      </w:pPr>
    </w:p>
    <w:p w:rsidR="0077176F" w:rsidRPr="00012817" w:rsidRDefault="0077176F" w:rsidP="008A7059">
      <w:pPr>
        <w:jc w:val="both"/>
        <w:rPr>
          <w:rFonts w:ascii="Verdana" w:hAnsi="Verdana"/>
          <w:b/>
          <w:sz w:val="20"/>
          <w:szCs w:val="20"/>
        </w:rPr>
      </w:pPr>
      <w:r w:rsidRPr="00012817">
        <w:rPr>
          <w:rFonts w:ascii="Verdana" w:hAnsi="Verdana"/>
          <w:b/>
          <w:sz w:val="20"/>
          <w:szCs w:val="20"/>
        </w:rPr>
        <w:t>Consent given without being informed by the administrator</w:t>
      </w:r>
    </w:p>
    <w:p w:rsidR="0077176F" w:rsidRPr="008563AA" w:rsidRDefault="0077176F" w:rsidP="0077176F">
      <w:pPr>
        <w:jc w:val="both"/>
        <w:rPr>
          <w:rFonts w:ascii="Verdana" w:hAnsi="Verdana"/>
          <w:sz w:val="24"/>
          <w:szCs w:val="24"/>
        </w:rPr>
      </w:pPr>
      <w:r w:rsidRPr="008563AA">
        <w:rPr>
          <w:rFonts w:ascii="Verdana" w:hAnsi="Verdana"/>
          <w:sz w:val="24"/>
          <w:szCs w:val="24"/>
        </w:rPr>
        <w:t>The Nuremberg Code</w:t>
      </w:r>
      <w:r w:rsidRPr="0041411F">
        <w:rPr>
          <w:rStyle w:val="Hyperlink0"/>
          <w:rFonts w:ascii="Verdana" w:hAnsi="Verdana"/>
          <w:b/>
          <w:sz w:val="24"/>
          <w:szCs w:val="24"/>
          <w:u w:val="none"/>
        </w:rPr>
        <w:t>1</w:t>
      </w:r>
      <w:r w:rsidR="00D82ABB" w:rsidRPr="0041411F">
        <w:rPr>
          <w:rStyle w:val="Hyperlink0"/>
          <w:rFonts w:ascii="Verdana" w:hAnsi="Verdana"/>
          <w:b/>
          <w:sz w:val="24"/>
          <w:szCs w:val="24"/>
          <w:u w:val="none"/>
        </w:rPr>
        <w:t>5</w:t>
      </w:r>
      <w:r w:rsidRPr="008563AA">
        <w:rPr>
          <w:rFonts w:ascii="Verdana" w:hAnsi="Verdana"/>
          <w:sz w:val="24"/>
          <w:szCs w:val="24"/>
        </w:rPr>
        <w:t xml:space="preserve"> first principle provides that medical experiments or trials require voluntary and </w:t>
      </w:r>
      <w:r w:rsidRPr="008563AA">
        <w:rPr>
          <w:rFonts w:ascii="Verdana" w:hAnsi="Verdana"/>
          <w:b/>
          <w:sz w:val="24"/>
          <w:szCs w:val="24"/>
        </w:rPr>
        <w:t>informed</w:t>
      </w:r>
      <w:r w:rsidRPr="008563AA">
        <w:rPr>
          <w:rFonts w:ascii="Verdana" w:hAnsi="Verdana"/>
          <w:sz w:val="24"/>
          <w:szCs w:val="24"/>
        </w:rPr>
        <w:t xml:space="preserve"> consent of all participants. </w:t>
      </w:r>
    </w:p>
    <w:p w:rsidR="0077176F" w:rsidRPr="0036393C" w:rsidRDefault="0077176F" w:rsidP="0036393C">
      <w:pPr>
        <w:jc w:val="both"/>
        <w:rPr>
          <w:rFonts w:ascii="Verdana" w:hAnsi="Verdana"/>
          <w:sz w:val="24"/>
          <w:szCs w:val="24"/>
        </w:rPr>
      </w:pPr>
      <w:r w:rsidRPr="008563AA">
        <w:rPr>
          <w:rFonts w:ascii="Verdana" w:hAnsi="Verdana"/>
          <w:sz w:val="24"/>
          <w:szCs w:val="24"/>
        </w:rPr>
        <w:lastRenderedPageBreak/>
        <w:t>Obtaining informed consent involves ensuring that the patient</w:t>
      </w:r>
      <w:r w:rsidR="0036393C">
        <w:rPr>
          <w:rFonts w:ascii="Verdana" w:hAnsi="Verdana"/>
          <w:sz w:val="24"/>
          <w:szCs w:val="24"/>
        </w:rPr>
        <w:t>,</w:t>
      </w:r>
      <w:r w:rsidRPr="008563AA">
        <w:rPr>
          <w:rFonts w:ascii="Verdana" w:hAnsi="Verdana"/>
          <w:b/>
          <w:sz w:val="24"/>
          <w:szCs w:val="24"/>
        </w:rPr>
        <w:t>before</w:t>
      </w:r>
      <w:r w:rsidR="0036393C">
        <w:rPr>
          <w:rFonts w:ascii="Verdana" w:hAnsi="Verdana"/>
          <w:b/>
          <w:sz w:val="24"/>
          <w:szCs w:val="24"/>
        </w:rPr>
        <w:t xml:space="preserve"> s/heis</w:t>
      </w:r>
      <w:r w:rsidRPr="008563AA">
        <w:rPr>
          <w:rFonts w:ascii="Verdana" w:hAnsi="Verdana"/>
          <w:b/>
          <w:sz w:val="24"/>
          <w:szCs w:val="24"/>
        </w:rPr>
        <w:t xml:space="preserve"> vaccinated</w:t>
      </w:r>
      <w:r w:rsidR="0036393C">
        <w:rPr>
          <w:rFonts w:ascii="Verdana" w:hAnsi="Verdana"/>
          <w:bCs/>
          <w:sz w:val="24"/>
          <w:szCs w:val="24"/>
        </w:rPr>
        <w:t>,</w:t>
      </w:r>
      <w:r w:rsidRPr="008563AA">
        <w:rPr>
          <w:rFonts w:ascii="Verdana" w:hAnsi="Verdana"/>
          <w:sz w:val="24"/>
          <w:szCs w:val="24"/>
        </w:rPr>
        <w:t xml:space="preserve">is </w:t>
      </w:r>
      <w:r w:rsidR="0036393C">
        <w:rPr>
          <w:rFonts w:ascii="Verdana" w:hAnsi="Verdana"/>
          <w:sz w:val="24"/>
          <w:szCs w:val="24"/>
        </w:rPr>
        <w:t>provided with</w:t>
      </w:r>
      <w:r w:rsidRPr="008563AA">
        <w:rPr>
          <w:rFonts w:ascii="Verdana" w:hAnsi="Verdana"/>
          <w:sz w:val="24"/>
          <w:szCs w:val="24"/>
        </w:rPr>
        <w:t xml:space="preserve"> adequate information </w:t>
      </w:r>
      <w:r w:rsidR="0036393C">
        <w:rPr>
          <w:rFonts w:ascii="Verdana" w:hAnsi="Verdana"/>
          <w:sz w:val="24"/>
          <w:szCs w:val="24"/>
        </w:rPr>
        <w:t xml:space="preserve">in order </w:t>
      </w:r>
      <w:r w:rsidRPr="008563AA">
        <w:rPr>
          <w:rFonts w:ascii="Verdana" w:hAnsi="Verdana"/>
          <w:sz w:val="24"/>
          <w:szCs w:val="24"/>
        </w:rPr>
        <w:t>to make an INFORMED choice</w:t>
      </w:r>
      <w:r w:rsidR="0036393C">
        <w:rPr>
          <w:rFonts w:ascii="Verdana" w:hAnsi="Verdana"/>
          <w:sz w:val="24"/>
          <w:szCs w:val="24"/>
        </w:rPr>
        <w:t xml:space="preserve"> whether</w:t>
      </w:r>
      <w:r w:rsidRPr="008563AA">
        <w:rPr>
          <w:rFonts w:ascii="Verdana" w:hAnsi="Verdana"/>
          <w:sz w:val="24"/>
          <w:szCs w:val="24"/>
        </w:rPr>
        <w:t xml:space="preserve"> to have </w:t>
      </w:r>
      <w:r w:rsidR="0036393C">
        <w:rPr>
          <w:rFonts w:ascii="Verdana" w:hAnsi="Verdana"/>
          <w:sz w:val="24"/>
          <w:szCs w:val="24"/>
        </w:rPr>
        <w:t xml:space="preserve">administered </w:t>
      </w:r>
      <w:r w:rsidRPr="008563AA">
        <w:rPr>
          <w:rFonts w:ascii="Verdana" w:hAnsi="Verdana"/>
          <w:sz w:val="24"/>
          <w:szCs w:val="24"/>
        </w:rPr>
        <w:t xml:space="preserve">the medication that is being offered.  </w:t>
      </w:r>
    </w:p>
    <w:p w:rsidR="0077176F" w:rsidRPr="008563AA" w:rsidRDefault="0077176F" w:rsidP="008A7059">
      <w:pPr>
        <w:jc w:val="both"/>
        <w:rPr>
          <w:rFonts w:ascii="Verdana" w:hAnsi="Verdana"/>
          <w:sz w:val="24"/>
          <w:szCs w:val="24"/>
        </w:rPr>
      </w:pPr>
      <w:r w:rsidRPr="008563AA">
        <w:rPr>
          <w:rFonts w:ascii="Verdana" w:hAnsi="Verdana"/>
          <w:sz w:val="24"/>
          <w:szCs w:val="24"/>
        </w:rPr>
        <w:t>It is clear that m</w:t>
      </w:r>
      <w:r w:rsidR="008A7059" w:rsidRPr="008563AA">
        <w:rPr>
          <w:rFonts w:ascii="Verdana" w:hAnsi="Verdana"/>
          <w:sz w:val="24"/>
          <w:szCs w:val="24"/>
        </w:rPr>
        <w:t>ost</w:t>
      </w:r>
      <w:r w:rsidRPr="008563AA">
        <w:rPr>
          <w:rFonts w:ascii="Verdana" w:hAnsi="Verdana"/>
          <w:sz w:val="24"/>
          <w:szCs w:val="24"/>
        </w:rPr>
        <w:t xml:space="preserve"> patients</w:t>
      </w:r>
      <w:r w:rsidR="008A7059" w:rsidRPr="008563AA">
        <w:rPr>
          <w:rFonts w:ascii="Verdana" w:hAnsi="Verdana"/>
          <w:sz w:val="24"/>
          <w:szCs w:val="24"/>
        </w:rPr>
        <w:t xml:space="preserve"> are not </w:t>
      </w:r>
      <w:r w:rsidR="0036393C">
        <w:rPr>
          <w:rFonts w:ascii="Verdana" w:hAnsi="Verdana"/>
          <w:sz w:val="24"/>
          <w:szCs w:val="24"/>
        </w:rPr>
        <w:t>providing</w:t>
      </w:r>
      <w:r w:rsidR="008A7059" w:rsidRPr="008563AA">
        <w:rPr>
          <w:rFonts w:ascii="Verdana" w:hAnsi="Verdana"/>
          <w:sz w:val="24"/>
          <w:szCs w:val="24"/>
        </w:rPr>
        <w:t xml:space="preserve"> informed consent since very limited information is</w:t>
      </w:r>
      <w:r w:rsidRPr="008563AA">
        <w:rPr>
          <w:rFonts w:ascii="Verdana" w:hAnsi="Verdana"/>
          <w:sz w:val="24"/>
          <w:szCs w:val="24"/>
        </w:rPr>
        <w:t xml:space="preserve"> being </w:t>
      </w:r>
      <w:r w:rsidR="008A7059" w:rsidRPr="008563AA">
        <w:rPr>
          <w:rFonts w:ascii="Verdana" w:hAnsi="Verdana"/>
          <w:sz w:val="24"/>
          <w:szCs w:val="24"/>
        </w:rPr>
        <w:t>provided</w:t>
      </w:r>
      <w:r w:rsidRPr="008563AA">
        <w:rPr>
          <w:rFonts w:ascii="Verdana" w:hAnsi="Verdana"/>
          <w:sz w:val="24"/>
          <w:szCs w:val="24"/>
        </w:rPr>
        <w:t xml:space="preserve"> to </w:t>
      </w:r>
      <w:r w:rsidR="0036393C">
        <w:rPr>
          <w:rFonts w:ascii="Verdana" w:hAnsi="Verdana"/>
          <w:sz w:val="24"/>
          <w:szCs w:val="24"/>
        </w:rPr>
        <w:t xml:space="preserve">them in order to </w:t>
      </w:r>
      <w:r w:rsidRPr="008563AA">
        <w:rPr>
          <w:rFonts w:ascii="Verdana" w:hAnsi="Verdana"/>
          <w:sz w:val="24"/>
          <w:szCs w:val="24"/>
        </w:rPr>
        <w:t>enable them to be “informed”.  They are</w:t>
      </w:r>
      <w:r w:rsidR="0036393C">
        <w:rPr>
          <w:rFonts w:ascii="Verdana" w:hAnsi="Verdana"/>
          <w:sz w:val="24"/>
          <w:szCs w:val="24"/>
        </w:rPr>
        <w:t>,</w:t>
      </w:r>
      <w:r w:rsidRPr="008563AA">
        <w:rPr>
          <w:rFonts w:ascii="Verdana" w:hAnsi="Verdana"/>
          <w:sz w:val="24"/>
          <w:szCs w:val="24"/>
        </w:rPr>
        <w:t xml:space="preserve"> therefore</w:t>
      </w:r>
      <w:r w:rsidR="0036393C">
        <w:rPr>
          <w:rFonts w:ascii="Verdana" w:hAnsi="Verdana"/>
          <w:sz w:val="24"/>
          <w:szCs w:val="24"/>
        </w:rPr>
        <w:t>,</w:t>
      </w:r>
      <w:r w:rsidRPr="008563AA">
        <w:rPr>
          <w:rFonts w:ascii="Verdana" w:hAnsi="Verdana"/>
          <w:sz w:val="24"/>
          <w:szCs w:val="24"/>
        </w:rPr>
        <w:t xml:space="preserve"> consenting without </w:t>
      </w:r>
      <w:r w:rsidR="0036393C">
        <w:rPr>
          <w:rFonts w:ascii="Verdana" w:hAnsi="Verdana"/>
          <w:sz w:val="24"/>
          <w:szCs w:val="24"/>
        </w:rPr>
        <w:t>sufficient</w:t>
      </w:r>
      <w:r w:rsidRPr="008563AA">
        <w:rPr>
          <w:rFonts w:ascii="Verdana" w:hAnsi="Verdana"/>
          <w:sz w:val="24"/>
          <w:szCs w:val="24"/>
        </w:rPr>
        <w:t xml:space="preserve"> information being </w:t>
      </w:r>
      <w:r w:rsidR="0036393C">
        <w:rPr>
          <w:rFonts w:ascii="Verdana" w:hAnsi="Verdana"/>
          <w:sz w:val="24"/>
          <w:szCs w:val="24"/>
        </w:rPr>
        <w:t>provided</w:t>
      </w:r>
      <w:r w:rsidRPr="008563AA">
        <w:rPr>
          <w:rFonts w:ascii="Verdana" w:hAnsi="Verdana"/>
          <w:sz w:val="24"/>
          <w:szCs w:val="24"/>
        </w:rPr>
        <w:t xml:space="preserve"> by the doctor or </w:t>
      </w:r>
      <w:r w:rsidR="0036393C">
        <w:rPr>
          <w:rFonts w:ascii="Verdana" w:hAnsi="Verdana"/>
          <w:sz w:val="24"/>
          <w:szCs w:val="24"/>
        </w:rPr>
        <w:t xml:space="preserve">other </w:t>
      </w:r>
      <w:r w:rsidRPr="008563AA">
        <w:rPr>
          <w:rFonts w:ascii="Verdana" w:hAnsi="Verdana"/>
          <w:sz w:val="24"/>
          <w:szCs w:val="24"/>
        </w:rPr>
        <w:t xml:space="preserve">administrator of the </w:t>
      </w:r>
      <w:r w:rsidR="0036393C">
        <w:rPr>
          <w:rFonts w:ascii="Verdana" w:hAnsi="Verdana"/>
          <w:sz w:val="24"/>
          <w:szCs w:val="24"/>
        </w:rPr>
        <w:t xml:space="preserve">experimental </w:t>
      </w:r>
      <w:r w:rsidRPr="008563AA">
        <w:rPr>
          <w:rFonts w:ascii="Verdana" w:hAnsi="Verdana"/>
          <w:sz w:val="24"/>
          <w:szCs w:val="24"/>
        </w:rPr>
        <w:t>vaccine.</w:t>
      </w:r>
    </w:p>
    <w:p w:rsidR="008A7059" w:rsidRPr="008563AA" w:rsidRDefault="0077176F" w:rsidP="008A7059">
      <w:pPr>
        <w:jc w:val="both"/>
        <w:rPr>
          <w:rFonts w:ascii="Verdana" w:hAnsi="Verdana"/>
          <w:sz w:val="24"/>
          <w:szCs w:val="24"/>
        </w:rPr>
      </w:pPr>
      <w:r w:rsidRPr="008563AA">
        <w:rPr>
          <w:rFonts w:ascii="Verdana" w:hAnsi="Verdana"/>
          <w:sz w:val="24"/>
          <w:szCs w:val="24"/>
        </w:rPr>
        <w:t xml:space="preserve">Patients are </w:t>
      </w:r>
      <w:r w:rsidR="0036393C">
        <w:rPr>
          <w:rFonts w:ascii="Verdana" w:hAnsi="Verdana"/>
          <w:sz w:val="24"/>
          <w:szCs w:val="24"/>
        </w:rPr>
        <w:t>largely</w:t>
      </w:r>
      <w:r w:rsidRPr="008563AA">
        <w:rPr>
          <w:rFonts w:ascii="Verdana" w:hAnsi="Verdana"/>
          <w:sz w:val="24"/>
          <w:szCs w:val="24"/>
        </w:rPr>
        <w:t xml:space="preserve"> unaware of the “</w:t>
      </w:r>
      <w:r w:rsidR="0036393C">
        <w:rPr>
          <w:rFonts w:ascii="Verdana" w:hAnsi="Verdana"/>
          <w:sz w:val="24"/>
          <w:szCs w:val="24"/>
        </w:rPr>
        <w:t>Y</w:t>
      </w:r>
      <w:r w:rsidRPr="008563AA">
        <w:rPr>
          <w:rFonts w:ascii="Verdana" w:hAnsi="Verdana"/>
          <w:sz w:val="24"/>
          <w:szCs w:val="24"/>
        </w:rPr>
        <w:t xml:space="preserve">ellow </w:t>
      </w:r>
      <w:r w:rsidR="0036393C">
        <w:rPr>
          <w:rFonts w:ascii="Verdana" w:hAnsi="Verdana"/>
          <w:sz w:val="24"/>
          <w:szCs w:val="24"/>
        </w:rPr>
        <w:t>C</w:t>
      </w:r>
      <w:r w:rsidRPr="008563AA">
        <w:rPr>
          <w:rFonts w:ascii="Verdana" w:hAnsi="Verdana"/>
          <w:sz w:val="24"/>
          <w:szCs w:val="24"/>
        </w:rPr>
        <w:t>ard</w:t>
      </w:r>
      <w:r w:rsidR="0036393C">
        <w:rPr>
          <w:rFonts w:ascii="Verdana" w:hAnsi="Verdana"/>
          <w:sz w:val="24"/>
          <w:szCs w:val="24"/>
        </w:rPr>
        <w:t>”</w:t>
      </w:r>
      <w:r w:rsidRPr="008563AA">
        <w:rPr>
          <w:rFonts w:ascii="Verdana" w:hAnsi="Verdana"/>
          <w:sz w:val="24"/>
          <w:szCs w:val="24"/>
        </w:rPr>
        <w:t xml:space="preserve"> scheme</w:t>
      </w:r>
      <w:r w:rsidR="0036393C">
        <w:rPr>
          <w:rFonts w:ascii="Verdana" w:hAnsi="Verdana"/>
          <w:sz w:val="24"/>
          <w:szCs w:val="24"/>
        </w:rPr>
        <w:t xml:space="preserve"> or the figures (including Government estimates as to true figures) reported within it, nor indeed how to access the data.</w:t>
      </w:r>
    </w:p>
    <w:p w:rsidR="00324DF3" w:rsidRPr="001E5B43" w:rsidRDefault="0036393C" w:rsidP="001E5B43">
      <w:pPr>
        <w:jc w:val="both"/>
        <w:rPr>
          <w:rFonts w:ascii="Verdana" w:hAnsi="Verdana"/>
          <w:color w:val="FF0000"/>
          <w:sz w:val="24"/>
          <w:szCs w:val="24"/>
        </w:rPr>
      </w:pPr>
      <w:r>
        <w:rPr>
          <w:rFonts w:ascii="Verdana" w:hAnsi="Verdana"/>
          <w:sz w:val="24"/>
          <w:szCs w:val="24"/>
        </w:rPr>
        <w:t xml:space="preserve">The Government and relevant organisations which report to it, in conjunction with the use of main stream media and through social media, has placed pressure on individuals, their </w:t>
      </w:r>
      <w:r w:rsidR="008A7059" w:rsidRPr="008563AA">
        <w:rPr>
          <w:rFonts w:ascii="Verdana" w:hAnsi="Verdana"/>
          <w:sz w:val="24"/>
          <w:szCs w:val="24"/>
        </w:rPr>
        <w:t>employers, business</w:t>
      </w:r>
      <w:r>
        <w:rPr>
          <w:rFonts w:ascii="Verdana" w:hAnsi="Verdana"/>
          <w:sz w:val="24"/>
          <w:szCs w:val="24"/>
        </w:rPr>
        <w:t>es and their</w:t>
      </w:r>
      <w:r w:rsidR="008A7059" w:rsidRPr="008563AA">
        <w:rPr>
          <w:rFonts w:ascii="Verdana" w:hAnsi="Verdana"/>
          <w:sz w:val="24"/>
          <w:szCs w:val="24"/>
        </w:rPr>
        <w:t xml:space="preserve"> venues, airlines, </w:t>
      </w:r>
      <w:r>
        <w:rPr>
          <w:rFonts w:ascii="Verdana" w:hAnsi="Verdana"/>
          <w:sz w:val="24"/>
          <w:szCs w:val="24"/>
        </w:rPr>
        <w:t>imposition of international travel restrictions</w:t>
      </w:r>
      <w:r w:rsidR="008A7059" w:rsidRPr="008563AA">
        <w:rPr>
          <w:rFonts w:ascii="Verdana" w:hAnsi="Verdana"/>
          <w:sz w:val="24"/>
          <w:szCs w:val="24"/>
        </w:rPr>
        <w:t xml:space="preserve">, </w:t>
      </w:r>
      <w:r>
        <w:rPr>
          <w:rFonts w:ascii="Verdana" w:hAnsi="Verdana"/>
          <w:sz w:val="24"/>
          <w:szCs w:val="24"/>
        </w:rPr>
        <w:t xml:space="preserve">and as regards children the use of </w:t>
      </w:r>
      <w:r w:rsidR="008A7059" w:rsidRPr="008563AA">
        <w:rPr>
          <w:rFonts w:ascii="Verdana" w:hAnsi="Verdana"/>
          <w:sz w:val="24"/>
          <w:szCs w:val="24"/>
        </w:rPr>
        <w:t>celebrit</w:t>
      </w:r>
      <w:r>
        <w:rPr>
          <w:rFonts w:ascii="Verdana" w:hAnsi="Verdana"/>
          <w:sz w:val="24"/>
          <w:szCs w:val="24"/>
        </w:rPr>
        <w:t>ies seeking to normalise the administration of experimental vaccines</w:t>
      </w:r>
      <w:r w:rsidR="008A7059" w:rsidRPr="008563AA">
        <w:rPr>
          <w:rFonts w:ascii="Verdana" w:hAnsi="Verdana"/>
          <w:sz w:val="24"/>
          <w:szCs w:val="24"/>
        </w:rPr>
        <w:t xml:space="preserve">, </w:t>
      </w:r>
      <w:r>
        <w:rPr>
          <w:rFonts w:ascii="Verdana" w:hAnsi="Verdana"/>
          <w:sz w:val="24"/>
          <w:szCs w:val="24"/>
        </w:rPr>
        <w:t xml:space="preserve">to </w:t>
      </w:r>
      <w:r w:rsidR="008A7059" w:rsidRPr="008563AA">
        <w:rPr>
          <w:rFonts w:ascii="Verdana" w:hAnsi="Verdana"/>
          <w:sz w:val="24"/>
          <w:szCs w:val="24"/>
        </w:rPr>
        <w:t>belie</w:t>
      </w:r>
      <w:r>
        <w:rPr>
          <w:rFonts w:ascii="Verdana" w:hAnsi="Verdana"/>
          <w:sz w:val="24"/>
          <w:szCs w:val="24"/>
        </w:rPr>
        <w:t>ve</w:t>
      </w:r>
      <w:r w:rsidR="008A7059" w:rsidRPr="008563AA">
        <w:rPr>
          <w:rFonts w:ascii="Verdana" w:hAnsi="Verdana"/>
          <w:sz w:val="24"/>
          <w:szCs w:val="24"/>
        </w:rPr>
        <w:t xml:space="preserve"> that without the </w:t>
      </w:r>
      <w:r>
        <w:rPr>
          <w:rFonts w:ascii="Verdana" w:hAnsi="Verdana"/>
          <w:sz w:val="24"/>
          <w:szCs w:val="24"/>
        </w:rPr>
        <w:t xml:space="preserve">such </w:t>
      </w:r>
      <w:r w:rsidR="008A7059" w:rsidRPr="008563AA">
        <w:rPr>
          <w:rFonts w:ascii="Verdana" w:hAnsi="Verdana"/>
          <w:sz w:val="24"/>
          <w:szCs w:val="24"/>
        </w:rPr>
        <w:t xml:space="preserve">medication </w:t>
      </w:r>
      <w:r>
        <w:rPr>
          <w:rFonts w:ascii="Verdana" w:hAnsi="Verdana"/>
          <w:sz w:val="24"/>
          <w:szCs w:val="24"/>
        </w:rPr>
        <w:t>individuals’ ability to undertake lawful activities will be restricted unless they agree to receive the experimental vaccines</w:t>
      </w:r>
      <w:r w:rsidR="008A7059" w:rsidRPr="008563AA">
        <w:rPr>
          <w:rFonts w:ascii="Verdana" w:hAnsi="Verdana"/>
          <w:sz w:val="24"/>
          <w:szCs w:val="24"/>
        </w:rPr>
        <w:t>. This is coercion.</w:t>
      </w:r>
      <w:r w:rsidR="009D4789" w:rsidRPr="00530109">
        <w:rPr>
          <w:rFonts w:ascii="Verdana" w:hAnsi="Verdana"/>
          <w:b/>
          <w:sz w:val="24"/>
          <w:szCs w:val="24"/>
        </w:rPr>
        <w:t>Consent MUST be given freely without coercion</w:t>
      </w:r>
      <w:r w:rsidRPr="00530109">
        <w:rPr>
          <w:rFonts w:ascii="Verdana" w:hAnsi="Verdana"/>
          <w:b/>
          <w:sz w:val="24"/>
          <w:szCs w:val="24"/>
        </w:rPr>
        <w:t>:</w:t>
      </w:r>
      <w:r w:rsidR="009D4789" w:rsidRPr="00530109">
        <w:rPr>
          <w:rFonts w:ascii="Verdana" w:hAnsi="Verdana"/>
          <w:b/>
          <w:sz w:val="24"/>
          <w:szCs w:val="24"/>
        </w:rPr>
        <w:t xml:space="preserve"> otherwise it is invalid</w:t>
      </w:r>
      <w:r w:rsidR="00762121" w:rsidRPr="00530109">
        <w:rPr>
          <w:rFonts w:ascii="Verdana" w:hAnsi="Verdana"/>
          <w:b/>
          <w:sz w:val="24"/>
          <w:szCs w:val="24"/>
        </w:rPr>
        <w:t xml:space="preserve"> and you may be guilty of an offence</w:t>
      </w:r>
      <w:r w:rsidR="00530109">
        <w:rPr>
          <w:rFonts w:ascii="Verdana" w:hAnsi="Verdana"/>
          <w:b/>
          <w:sz w:val="24"/>
          <w:szCs w:val="24"/>
        </w:rPr>
        <w:t>.</w:t>
      </w:r>
    </w:p>
    <w:p w:rsidR="00324DF3" w:rsidRDefault="00324DF3" w:rsidP="009B1701">
      <w:pPr>
        <w:jc w:val="both"/>
        <w:rPr>
          <w:rFonts w:ascii="Verdana" w:hAnsi="Verdana"/>
          <w:b/>
          <w:sz w:val="20"/>
          <w:szCs w:val="20"/>
        </w:rPr>
      </w:pPr>
    </w:p>
    <w:p w:rsidR="009B1701" w:rsidRPr="00680C03" w:rsidRDefault="0077176F" w:rsidP="009B1701">
      <w:pPr>
        <w:jc w:val="both"/>
        <w:rPr>
          <w:rFonts w:ascii="Verdana" w:hAnsi="Verdana"/>
          <w:b/>
          <w:sz w:val="20"/>
          <w:szCs w:val="20"/>
        </w:rPr>
      </w:pPr>
      <w:r w:rsidRPr="00680C03">
        <w:rPr>
          <w:rFonts w:ascii="Verdana" w:hAnsi="Verdana"/>
          <w:b/>
          <w:sz w:val="20"/>
          <w:szCs w:val="20"/>
        </w:rPr>
        <w:t xml:space="preserve">Other </w:t>
      </w:r>
      <w:r w:rsidR="009B1701" w:rsidRPr="00680C03">
        <w:rPr>
          <w:rFonts w:ascii="Verdana" w:hAnsi="Verdana"/>
          <w:b/>
          <w:sz w:val="20"/>
          <w:szCs w:val="20"/>
        </w:rPr>
        <w:t>Important Facts</w:t>
      </w:r>
    </w:p>
    <w:p w:rsidR="008D3656" w:rsidRDefault="009B1701" w:rsidP="009B1701">
      <w:pPr>
        <w:jc w:val="both"/>
        <w:rPr>
          <w:rFonts w:ascii="Verdana" w:hAnsi="Verdana"/>
          <w:sz w:val="24"/>
          <w:szCs w:val="24"/>
        </w:rPr>
      </w:pPr>
      <w:r w:rsidRPr="008563AA">
        <w:rPr>
          <w:rFonts w:ascii="Verdana" w:hAnsi="Verdana"/>
          <w:sz w:val="24"/>
          <w:szCs w:val="24"/>
        </w:rPr>
        <w:t xml:space="preserve">Some of the </w:t>
      </w:r>
      <w:r w:rsidR="00D82ABB">
        <w:rPr>
          <w:rFonts w:ascii="Verdana" w:hAnsi="Verdana"/>
          <w:sz w:val="24"/>
          <w:szCs w:val="24"/>
        </w:rPr>
        <w:t xml:space="preserve">COVID-19 </w:t>
      </w:r>
      <w:r w:rsidRPr="008563AA">
        <w:rPr>
          <w:rFonts w:ascii="Verdana" w:hAnsi="Verdana"/>
          <w:sz w:val="24"/>
          <w:szCs w:val="24"/>
        </w:rPr>
        <w:t>vaccines are using, for the first time in humans, mRNA (messenger RNA) technology, which a recently-published Harvard University study concludes can alter a person’s DNA, contrary to denials of this by the manufacturers that this is the case and asserting that such suggestions are ‘conspiracy theory’</w:t>
      </w:r>
      <w:r w:rsidR="00D82ABB">
        <w:rPr>
          <w:rFonts w:ascii="Verdana" w:hAnsi="Verdana"/>
          <w:sz w:val="24"/>
          <w:szCs w:val="24"/>
        </w:rPr>
        <w:t>.</w:t>
      </w:r>
      <w:r w:rsidR="00D82ABB" w:rsidRPr="002D1902">
        <w:rPr>
          <w:rStyle w:val="Hyperlink0"/>
          <w:rFonts w:ascii="Verdana" w:hAnsi="Verdana"/>
          <w:b/>
          <w:sz w:val="24"/>
          <w:szCs w:val="24"/>
          <w:u w:val="none"/>
        </w:rPr>
        <w:t>16</w:t>
      </w:r>
    </w:p>
    <w:p w:rsidR="00324DF3" w:rsidRPr="00680C03" w:rsidRDefault="00324DF3" w:rsidP="009B1701">
      <w:pPr>
        <w:jc w:val="both"/>
        <w:rPr>
          <w:rFonts w:ascii="Verdana" w:hAnsi="Verdana"/>
          <w:sz w:val="24"/>
          <w:szCs w:val="24"/>
        </w:rPr>
      </w:pPr>
    </w:p>
    <w:p w:rsidR="00680C03" w:rsidRDefault="008D3656" w:rsidP="009B1701">
      <w:pPr>
        <w:jc w:val="both"/>
        <w:rPr>
          <w:rFonts w:ascii="Verdana" w:hAnsi="Verdana"/>
          <w:b/>
          <w:sz w:val="20"/>
          <w:szCs w:val="20"/>
        </w:rPr>
      </w:pPr>
      <w:r w:rsidRPr="00680C03">
        <w:rPr>
          <w:rFonts w:ascii="Verdana" w:hAnsi="Verdana"/>
          <w:b/>
          <w:sz w:val="20"/>
          <w:szCs w:val="20"/>
        </w:rPr>
        <w:t>Under 18’s</w:t>
      </w:r>
    </w:p>
    <w:p w:rsidR="002D1902" w:rsidRDefault="009A000F" w:rsidP="009B1701">
      <w:pPr>
        <w:jc w:val="both"/>
        <w:rPr>
          <w:rStyle w:val="Hyperlink0"/>
          <w:rFonts w:ascii="Verdana" w:hAnsi="Verdana"/>
          <w:b/>
          <w:sz w:val="24"/>
          <w:szCs w:val="24"/>
          <w:u w:val="none"/>
        </w:rPr>
      </w:pPr>
      <w:r>
        <w:rPr>
          <w:rFonts w:ascii="Verdana" w:hAnsi="Verdana"/>
          <w:sz w:val="24"/>
          <w:szCs w:val="24"/>
        </w:rPr>
        <w:t>T</w:t>
      </w:r>
      <w:r w:rsidR="008D3656" w:rsidRPr="008563AA">
        <w:rPr>
          <w:rFonts w:ascii="Verdana" w:hAnsi="Verdana"/>
          <w:sz w:val="24"/>
          <w:szCs w:val="24"/>
        </w:rPr>
        <w:t xml:space="preserve">here have </w:t>
      </w:r>
      <w:r>
        <w:rPr>
          <w:rFonts w:ascii="Verdana" w:hAnsi="Verdana"/>
          <w:sz w:val="24"/>
          <w:szCs w:val="24"/>
        </w:rPr>
        <w:t xml:space="preserve">now </w:t>
      </w:r>
      <w:r w:rsidR="009B1701" w:rsidRPr="008563AA">
        <w:rPr>
          <w:rFonts w:ascii="Verdana" w:hAnsi="Verdana"/>
          <w:sz w:val="24"/>
          <w:szCs w:val="24"/>
        </w:rPr>
        <w:t xml:space="preserve">been </w:t>
      </w:r>
      <w:r>
        <w:rPr>
          <w:rFonts w:ascii="Verdana" w:hAnsi="Verdana"/>
          <w:sz w:val="24"/>
          <w:szCs w:val="24"/>
        </w:rPr>
        <w:t xml:space="preserve">reported </w:t>
      </w:r>
      <w:r w:rsidR="009B1701" w:rsidRPr="008563AA">
        <w:rPr>
          <w:rFonts w:ascii="Verdana" w:hAnsi="Verdana"/>
          <w:sz w:val="24"/>
          <w:szCs w:val="24"/>
        </w:rPr>
        <w:t xml:space="preserve">deaths </w:t>
      </w:r>
      <w:r>
        <w:rPr>
          <w:rFonts w:ascii="Verdana" w:hAnsi="Verdana"/>
          <w:sz w:val="24"/>
          <w:szCs w:val="24"/>
        </w:rPr>
        <w:t xml:space="preserve">as well as </w:t>
      </w:r>
      <w:r w:rsidR="009B1701" w:rsidRPr="008563AA">
        <w:rPr>
          <w:rFonts w:ascii="Verdana" w:hAnsi="Verdana"/>
          <w:sz w:val="24"/>
          <w:szCs w:val="24"/>
        </w:rPr>
        <w:t xml:space="preserve">serious side effects within children </w:t>
      </w:r>
      <w:r>
        <w:rPr>
          <w:rFonts w:ascii="Verdana" w:hAnsi="Verdana"/>
          <w:sz w:val="24"/>
          <w:szCs w:val="24"/>
        </w:rPr>
        <w:t>in UK as well as abroad</w:t>
      </w:r>
      <w:r w:rsidR="009B1701" w:rsidRPr="008563AA">
        <w:rPr>
          <w:rFonts w:ascii="Verdana" w:hAnsi="Verdana"/>
          <w:sz w:val="24"/>
          <w:szCs w:val="24"/>
        </w:rPr>
        <w:t xml:space="preserve">. </w:t>
      </w:r>
      <w:r w:rsidR="009B1701" w:rsidRPr="008563AA">
        <w:rPr>
          <w:rFonts w:ascii="Verdana" w:hAnsi="Verdana"/>
          <w:b/>
          <w:sz w:val="24"/>
          <w:szCs w:val="24"/>
        </w:rPr>
        <w:t>86% of children suffered an adverse reaction to the “Pfizer Covid</w:t>
      </w:r>
      <w:r w:rsidR="00012788">
        <w:rPr>
          <w:rFonts w:ascii="Verdana" w:hAnsi="Verdana"/>
          <w:b/>
          <w:sz w:val="24"/>
          <w:szCs w:val="24"/>
        </w:rPr>
        <w:t>-19</w:t>
      </w:r>
      <w:r w:rsidR="009B1701" w:rsidRPr="008563AA">
        <w:rPr>
          <w:rFonts w:ascii="Verdana" w:hAnsi="Verdana"/>
          <w:b/>
          <w:sz w:val="24"/>
          <w:szCs w:val="24"/>
        </w:rPr>
        <w:t xml:space="preserve"> vaccine” in clinical trials in </w:t>
      </w:r>
      <w:r w:rsidR="00012788">
        <w:rPr>
          <w:rFonts w:ascii="Verdana" w:hAnsi="Verdana"/>
          <w:b/>
          <w:sz w:val="24"/>
          <w:szCs w:val="24"/>
        </w:rPr>
        <w:t xml:space="preserve">the </w:t>
      </w:r>
      <w:r w:rsidR="009B1701" w:rsidRPr="008563AA">
        <w:rPr>
          <w:rFonts w:ascii="Verdana" w:hAnsi="Verdana"/>
          <w:b/>
          <w:sz w:val="24"/>
          <w:szCs w:val="24"/>
        </w:rPr>
        <w:t>USA</w:t>
      </w:r>
      <w:r w:rsidR="002D1902">
        <w:rPr>
          <w:rFonts w:ascii="Verdana" w:hAnsi="Verdana"/>
          <w:b/>
          <w:sz w:val="24"/>
          <w:szCs w:val="24"/>
        </w:rPr>
        <w:t>.</w:t>
      </w:r>
      <w:r w:rsidR="002D1902" w:rsidRPr="002D1902">
        <w:rPr>
          <w:rStyle w:val="Hyperlink0"/>
          <w:rFonts w:ascii="Verdana" w:hAnsi="Verdana"/>
          <w:b/>
          <w:sz w:val="24"/>
          <w:szCs w:val="24"/>
          <w:u w:val="none"/>
        </w:rPr>
        <w:t>17</w:t>
      </w:r>
    </w:p>
    <w:p w:rsidR="00680C03" w:rsidRPr="00680C03" w:rsidRDefault="009A000F" w:rsidP="00981B5D">
      <w:pPr>
        <w:jc w:val="both"/>
        <w:rPr>
          <w:rFonts w:ascii="Verdana" w:hAnsi="Verdana" w:cs="Arial"/>
          <w:sz w:val="24"/>
          <w:szCs w:val="24"/>
        </w:rPr>
      </w:pPr>
      <w:r w:rsidRPr="009A000F">
        <w:rPr>
          <w:rFonts w:ascii="Verdana" w:hAnsi="Verdana" w:cs="Arial"/>
          <w:sz w:val="24"/>
          <w:szCs w:val="24"/>
        </w:rPr>
        <w:t xml:space="preserve">Fewer children worldwide have died from COVID-19 itself (recorded as death due to a positive result, with or without symptoms, and where underlying health conditions were present and often the cause of death) than those who have died from side-effects from the experimental </w:t>
      </w:r>
      <w:r w:rsidRPr="009A000F">
        <w:rPr>
          <w:rFonts w:ascii="Verdana" w:hAnsi="Verdana" w:cs="Arial"/>
          <w:sz w:val="24"/>
          <w:szCs w:val="24"/>
        </w:rPr>
        <w:lastRenderedPageBreak/>
        <w:t>vaccines. The most common side effects are neurological disorders, blood coagulation/clots and thromboembolic events such as pulmonary embolisms.</w:t>
      </w:r>
    </w:p>
    <w:p w:rsidR="00680C03" w:rsidRDefault="00680C03" w:rsidP="009A000F">
      <w:pPr>
        <w:jc w:val="both"/>
        <w:rPr>
          <w:rFonts w:ascii="Verdana" w:hAnsi="Verdana" w:cstheme="majorBidi"/>
          <w:sz w:val="24"/>
          <w:szCs w:val="24"/>
        </w:rPr>
      </w:pPr>
    </w:p>
    <w:p w:rsidR="009A000F" w:rsidRPr="00680C03" w:rsidRDefault="009A000F" w:rsidP="009A000F">
      <w:pPr>
        <w:jc w:val="both"/>
        <w:rPr>
          <w:rFonts w:ascii="Verdana" w:hAnsi="Verdana" w:cstheme="majorBidi"/>
          <w:b/>
          <w:sz w:val="24"/>
          <w:szCs w:val="24"/>
        </w:rPr>
      </w:pPr>
      <w:r w:rsidRPr="00680C03">
        <w:rPr>
          <w:rFonts w:ascii="Verdana" w:hAnsi="Verdana" w:cstheme="majorBidi"/>
          <w:sz w:val="24"/>
          <w:szCs w:val="24"/>
        </w:rPr>
        <w:t>Absent emergency authorisation which is being used by the UK Government and others around the world to roll out the experimental vaccines, these medications would have to be</w:t>
      </w:r>
      <w:r w:rsidRPr="00680C03">
        <w:rPr>
          <w:rFonts w:ascii="Verdana" w:hAnsi="Verdana" w:cs="Arial"/>
          <w:sz w:val="24"/>
          <w:szCs w:val="24"/>
        </w:rPr>
        <w:t xml:space="preserve"> withdrawn </w:t>
      </w:r>
      <w:r w:rsidRPr="00680C03">
        <w:rPr>
          <w:rFonts w:ascii="Verdana" w:hAnsi="Verdana" w:cstheme="majorBidi"/>
          <w:sz w:val="24"/>
          <w:szCs w:val="24"/>
        </w:rPr>
        <w:t>from the “market”.  In the USA, for example, deaths in relation to other vaccines numbering as few as 50 (in a country with a population in excess of 360 million) would cause withdrawal of the relevant medication.  Comparable provisions apply in the UK and in Europe. This too is something directly relevant to informed consent</w:t>
      </w:r>
      <w:r w:rsidR="0018082B">
        <w:rPr>
          <w:rFonts w:ascii="Verdana" w:hAnsi="Verdana" w:cstheme="majorBidi"/>
          <w:sz w:val="24"/>
          <w:szCs w:val="24"/>
        </w:rPr>
        <w:t>.</w:t>
      </w:r>
    </w:p>
    <w:p w:rsidR="009A000F" w:rsidRPr="00981B5D" w:rsidRDefault="009A000F" w:rsidP="009A000F">
      <w:pPr>
        <w:jc w:val="both"/>
        <w:rPr>
          <w:rFonts w:asciiTheme="majorBidi" w:hAnsiTheme="majorBidi" w:cstheme="majorBidi"/>
          <w:b/>
          <w:sz w:val="24"/>
          <w:szCs w:val="24"/>
        </w:rPr>
      </w:pPr>
    </w:p>
    <w:p w:rsidR="009F46F5" w:rsidRPr="00251595" w:rsidRDefault="009F46F5" w:rsidP="009F46F5">
      <w:pPr>
        <w:jc w:val="both"/>
        <w:rPr>
          <w:rFonts w:ascii="Verdana" w:hAnsi="Verdana" w:cs="Arial"/>
          <w:b/>
          <w:color w:val="000000" w:themeColor="text1"/>
          <w:sz w:val="24"/>
          <w:szCs w:val="24"/>
        </w:rPr>
      </w:pPr>
      <w:r w:rsidRPr="00251595">
        <w:rPr>
          <w:rFonts w:ascii="Verdana" w:hAnsi="Verdana" w:cs="Arial"/>
          <w:b/>
          <w:color w:val="000000" w:themeColor="text1"/>
          <w:sz w:val="24"/>
          <w:szCs w:val="24"/>
        </w:rPr>
        <w:t>There is a wider acknowledged link to heart conditions (myocarditis/ myopericarditis and pericarditis) in young men and boys globally, in the US the VAERS reporting system (as of 22</w:t>
      </w:r>
      <w:r w:rsidR="005D1D2E" w:rsidRPr="00251595">
        <w:rPr>
          <w:rFonts w:ascii="Verdana" w:hAnsi="Verdana" w:cs="Arial"/>
          <w:b/>
          <w:color w:val="000000" w:themeColor="text1"/>
          <w:sz w:val="24"/>
          <w:szCs w:val="24"/>
        </w:rPr>
        <w:t>nd</w:t>
      </w:r>
      <w:r w:rsidRPr="00251595">
        <w:rPr>
          <w:rFonts w:ascii="Verdana" w:hAnsi="Verdana" w:cs="Arial"/>
          <w:b/>
          <w:color w:val="000000" w:themeColor="text1"/>
          <w:sz w:val="24"/>
          <w:szCs w:val="24"/>
        </w:rPr>
        <w:t>October) has captured 893 reports of myocarditis/myocardial infections and diseases &amp; pericarditis/pericardial infections and diseases for age 6-17 year olds</w:t>
      </w:r>
      <w:r w:rsidRPr="00251595">
        <w:rPr>
          <w:rStyle w:val="Hyperlink0"/>
          <w:rFonts w:ascii="Verdana" w:hAnsi="Verdana" w:cs="Arial"/>
          <w:b/>
          <w:color w:val="000000" w:themeColor="text1"/>
          <w:sz w:val="24"/>
          <w:szCs w:val="24"/>
        </w:rPr>
        <w:t xml:space="preserve">6 </w:t>
      </w:r>
      <w:r w:rsidRPr="00251595">
        <w:rPr>
          <w:rFonts w:ascii="Verdana" w:hAnsi="Verdana" w:cs="Arial"/>
          <w:b/>
          <w:color w:val="000000" w:themeColor="text1"/>
          <w:sz w:val="24"/>
          <w:szCs w:val="24"/>
        </w:rPr>
        <w:t>and 2,236 for age 18-29 year olds</w:t>
      </w:r>
      <w:r w:rsidRPr="00251595">
        <w:rPr>
          <w:rStyle w:val="Hyperlink0"/>
          <w:rFonts w:ascii="Verdana" w:hAnsi="Verdana" w:cs="Arial"/>
          <w:b/>
          <w:color w:val="000000" w:themeColor="text1"/>
          <w:sz w:val="24"/>
          <w:szCs w:val="24"/>
        </w:rPr>
        <w:t>6</w:t>
      </w:r>
      <w:r w:rsidRPr="00251595">
        <w:rPr>
          <w:rFonts w:ascii="Verdana" w:hAnsi="Verdana" w:cs="Arial"/>
          <w:b/>
          <w:color w:val="000000" w:themeColor="text1"/>
          <w:sz w:val="24"/>
          <w:szCs w:val="24"/>
        </w:rPr>
        <w:t xml:space="preserve"> grand total for all ages of </w:t>
      </w:r>
      <w:r w:rsidR="002E24FB" w:rsidRPr="00251595">
        <w:rPr>
          <w:rFonts w:ascii="Verdana" w:hAnsi="Verdana" w:cs="Arial"/>
          <w:b/>
          <w:color w:val="000000" w:themeColor="text1"/>
          <w:sz w:val="24"/>
          <w:szCs w:val="24"/>
        </w:rPr>
        <w:t xml:space="preserve">10,954* </w:t>
      </w:r>
      <w:r w:rsidRPr="00251595">
        <w:rPr>
          <w:rFonts w:ascii="Verdana" w:hAnsi="Verdana" w:cs="Arial"/>
          <w:b/>
          <w:color w:val="000000" w:themeColor="text1"/>
          <w:sz w:val="24"/>
          <w:szCs w:val="24"/>
        </w:rPr>
        <w:t>(* see chart below).</w:t>
      </w:r>
    </w:p>
    <w:p w:rsidR="009F46F5" w:rsidRDefault="009F46F5" w:rsidP="009F46F5">
      <w:pPr>
        <w:jc w:val="both"/>
        <w:rPr>
          <w:rFonts w:cs="Arial"/>
          <w:sz w:val="24"/>
          <w:szCs w:val="24"/>
        </w:rPr>
      </w:pPr>
    </w:p>
    <w:p w:rsidR="009F46F5" w:rsidRDefault="009F46F5" w:rsidP="009F46F5">
      <w:pPr>
        <w:jc w:val="both"/>
        <w:rPr>
          <w:rFonts w:cs="Arial"/>
          <w:sz w:val="24"/>
          <w:szCs w:val="24"/>
        </w:rPr>
      </w:pPr>
      <w:r>
        <w:rPr>
          <w:rFonts w:cs="Arial"/>
          <w:noProof/>
          <w:sz w:val="24"/>
          <w:szCs w:val="24"/>
          <w:lang w:val="en-US"/>
        </w:rPr>
        <w:drawing>
          <wp:inline distT="0" distB="0" distL="0" distR="0">
            <wp:extent cx="5943600" cy="26498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yocarditis-VAERS-to-22-October-202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2649855"/>
                    </a:xfrm>
                    <a:prstGeom prst="rect">
                      <a:avLst/>
                    </a:prstGeom>
                  </pic:spPr>
                </pic:pic>
              </a:graphicData>
            </a:graphic>
          </wp:inline>
        </w:drawing>
      </w:r>
    </w:p>
    <w:p w:rsidR="009A000F" w:rsidRPr="00680C03" w:rsidRDefault="009A000F" w:rsidP="009A000F">
      <w:pPr>
        <w:jc w:val="both"/>
        <w:rPr>
          <w:rFonts w:ascii="Verdana" w:hAnsi="Verdana" w:cs="Arial"/>
          <w:sz w:val="24"/>
          <w:szCs w:val="24"/>
        </w:rPr>
      </w:pPr>
    </w:p>
    <w:p w:rsidR="009A000F" w:rsidRPr="00680C03" w:rsidRDefault="009A000F" w:rsidP="009A000F">
      <w:pPr>
        <w:jc w:val="both"/>
        <w:rPr>
          <w:rFonts w:ascii="Verdana" w:hAnsi="Verdana" w:cstheme="majorBidi"/>
          <w:sz w:val="24"/>
          <w:szCs w:val="24"/>
        </w:rPr>
      </w:pPr>
      <w:r w:rsidRPr="00680C03">
        <w:rPr>
          <w:rFonts w:ascii="Verdana" w:hAnsi="Verdana" w:cstheme="majorBidi"/>
          <w:sz w:val="24"/>
          <w:szCs w:val="24"/>
        </w:rPr>
        <w:t xml:space="preserve">The US Food and Drug Administration (FDA) documentation acknowledges that in the case of the Pfizer-BioNTech  </w:t>
      </w:r>
      <w:r w:rsidRPr="00680C03">
        <w:rPr>
          <w:rFonts w:ascii="Verdana" w:hAnsi="Verdana" w:cstheme="majorBidi"/>
          <w:i/>
          <w:iCs/>
          <w:sz w:val="24"/>
          <w:szCs w:val="24"/>
        </w:rPr>
        <w:t>“There is no information on the co-administration of the Pfizer-BioNTech COVID-19 Vaccine with other vaccines”.</w:t>
      </w:r>
      <w:r w:rsidRPr="00680C03">
        <w:rPr>
          <w:rStyle w:val="Hyperlink0"/>
          <w:rFonts w:ascii="Verdana" w:hAnsi="Verdana" w:cstheme="majorBidi"/>
          <w:bCs/>
          <w:color w:val="0070C0"/>
          <w:sz w:val="24"/>
          <w:szCs w:val="24"/>
        </w:rPr>
        <w:t>1</w:t>
      </w:r>
      <w:r w:rsidR="0018082B">
        <w:rPr>
          <w:rStyle w:val="Hyperlink0"/>
          <w:rFonts w:ascii="Verdana" w:hAnsi="Verdana" w:cstheme="majorBidi"/>
          <w:bCs/>
          <w:color w:val="0070C0"/>
          <w:sz w:val="24"/>
          <w:szCs w:val="24"/>
        </w:rPr>
        <w:t>9</w:t>
      </w:r>
      <w:r w:rsidRPr="00680C03">
        <w:rPr>
          <w:rFonts w:ascii="Verdana" w:hAnsi="Verdana" w:cstheme="majorBidi"/>
          <w:sz w:val="24"/>
          <w:szCs w:val="24"/>
        </w:rPr>
        <w:t xml:space="preserve"> Therefore the risks and potential harm arising from co-</w:t>
      </w:r>
      <w:r w:rsidRPr="00680C03">
        <w:rPr>
          <w:rFonts w:ascii="Verdana" w:hAnsi="Verdana" w:cstheme="majorBidi"/>
          <w:sz w:val="24"/>
          <w:szCs w:val="24"/>
        </w:rPr>
        <w:lastRenderedPageBreak/>
        <w:t>administration with say HPV or Influenza “Flu” vaccines for example are unquantified at this time.</w:t>
      </w:r>
    </w:p>
    <w:p w:rsidR="009A000F" w:rsidRPr="00680C03" w:rsidRDefault="009A000F" w:rsidP="009A000F">
      <w:pPr>
        <w:jc w:val="both"/>
        <w:rPr>
          <w:rFonts w:ascii="Verdana" w:hAnsi="Verdana" w:cstheme="majorBidi"/>
          <w:sz w:val="24"/>
          <w:szCs w:val="24"/>
        </w:rPr>
      </w:pPr>
    </w:p>
    <w:p w:rsidR="009A000F" w:rsidRPr="00680C03" w:rsidRDefault="009A000F" w:rsidP="009A000F">
      <w:pPr>
        <w:jc w:val="both"/>
        <w:rPr>
          <w:rFonts w:ascii="Verdana" w:hAnsi="Verdana" w:cstheme="majorBidi"/>
          <w:sz w:val="24"/>
          <w:szCs w:val="24"/>
        </w:rPr>
      </w:pPr>
      <w:r w:rsidRPr="00680C03">
        <w:rPr>
          <w:rFonts w:ascii="Verdana" w:hAnsi="Verdana" w:cstheme="majorBidi"/>
          <w:sz w:val="24"/>
          <w:szCs w:val="24"/>
        </w:rPr>
        <w:t xml:space="preserve">As you are undoubtedly aware, children under the age of 16 can sometimes be deemed “Gillick competent” (for example, a 15 year old girl seeking the contraception pill without her parents’ knowledge) but in relation to experimental medications such as these COVID-19 vaccines which have no long-term data known and where deaths and serious adverse reactions are recorded but not known to the child prior to their “consent” it would be absurd to claim that they were in fact “Gillick competent”.  The </w:t>
      </w:r>
      <w:bookmarkStart w:id="2" w:name="_Hlk83109847"/>
      <w:r w:rsidRPr="00680C03">
        <w:rPr>
          <w:rFonts w:ascii="Verdana" w:hAnsi="Verdana" w:cstheme="majorBidi"/>
          <w:sz w:val="24"/>
          <w:szCs w:val="24"/>
        </w:rPr>
        <w:t>Court of Appeal case of Bell v Tavistock [2021]</w:t>
      </w:r>
      <w:bookmarkEnd w:id="2"/>
      <w:r w:rsidR="0018082B">
        <w:rPr>
          <w:rStyle w:val="Hyperlink0"/>
          <w:rFonts w:ascii="Verdana" w:hAnsi="Verdana" w:cstheme="majorBidi"/>
          <w:sz w:val="24"/>
          <w:szCs w:val="24"/>
        </w:rPr>
        <w:t>20</w:t>
      </w:r>
      <w:r w:rsidRPr="00680C03">
        <w:rPr>
          <w:rFonts w:ascii="Verdana" w:hAnsi="Verdana" w:cstheme="majorBidi"/>
          <w:sz w:val="24"/>
          <w:szCs w:val="24"/>
        </w:rPr>
        <w:t xml:space="preserve"> makes clear that children under 16 years of age need to be deemed Gillick competent by the treating clinician if receiving an experimental medication where the long-term effects may not be clear to the child, the case specifically concerning puberty blockers.  Clearly this case means that each child would need to be assessed by the treating clinician as to their informed consent i.e. their understanding of the harm and long-term effects before being given such treatment and of alternative treatments available etc.  The case does not amend the Supreme Court judgement of Montgomery v Lanarkshire (2015)</w:t>
      </w:r>
      <w:r w:rsidR="0018082B">
        <w:rPr>
          <w:rStyle w:val="Hyperlink0"/>
          <w:rFonts w:ascii="Verdana" w:hAnsi="Verdana" w:cstheme="majorBidi"/>
          <w:sz w:val="24"/>
          <w:szCs w:val="24"/>
        </w:rPr>
        <w:t>21</w:t>
      </w:r>
      <w:r w:rsidRPr="00680C03">
        <w:rPr>
          <w:rFonts w:ascii="Verdana" w:hAnsi="Verdana" w:cstheme="majorBidi"/>
          <w:sz w:val="24"/>
          <w:szCs w:val="24"/>
        </w:rPr>
        <w:t xml:space="preserve"> which sets out what informed consent is.</w:t>
      </w:r>
    </w:p>
    <w:p w:rsidR="001E5B43" w:rsidRDefault="009A000F" w:rsidP="00981B5D">
      <w:pPr>
        <w:jc w:val="both"/>
        <w:rPr>
          <w:rFonts w:asciiTheme="majorBidi" w:hAnsiTheme="majorBidi" w:cstheme="majorBidi"/>
          <w:sz w:val="24"/>
          <w:szCs w:val="24"/>
        </w:rPr>
      </w:pPr>
      <w:r w:rsidRPr="00680C03">
        <w:rPr>
          <w:rFonts w:ascii="Verdana" w:hAnsi="Verdana" w:cstheme="majorBidi"/>
          <w:sz w:val="24"/>
          <w:szCs w:val="24"/>
        </w:rPr>
        <w:t>The</w:t>
      </w:r>
      <w:r w:rsidR="00D41B50">
        <w:rPr>
          <w:rFonts w:ascii="Verdana" w:hAnsi="Verdana" w:cstheme="majorBidi"/>
          <w:sz w:val="24"/>
          <w:szCs w:val="24"/>
        </w:rPr>
        <w:t xml:space="preserve"> case of AC v CD &amp; Others [2021</w:t>
      </w:r>
      <w:r w:rsidR="0018082B">
        <w:rPr>
          <w:rStyle w:val="Hyperlink0"/>
          <w:rFonts w:ascii="Verdana" w:hAnsi="Verdana" w:cstheme="majorBidi"/>
          <w:sz w:val="24"/>
          <w:szCs w:val="24"/>
        </w:rPr>
        <w:t>22</w:t>
      </w:r>
      <w:r w:rsidRPr="00680C03">
        <w:rPr>
          <w:rFonts w:ascii="Verdana" w:hAnsi="Verdana" w:cstheme="majorBidi"/>
          <w:sz w:val="24"/>
          <w:szCs w:val="24"/>
        </w:rPr>
        <w:t xml:space="preserve"> makes it clear that the absence of Gillick competency cannot then be used to allow parents to consent to a child having an experimental medication when the child him/herself does not want it.  The law therefore is protective of children under 16 years of age when it comes to experimental medications, as responsible parents should expect, and recognises children’s limitations regarding being “informed”.</w:t>
      </w:r>
    </w:p>
    <w:p w:rsidR="00981B5D" w:rsidRPr="00981B5D" w:rsidRDefault="00981B5D" w:rsidP="00981B5D">
      <w:pPr>
        <w:jc w:val="both"/>
        <w:rPr>
          <w:rFonts w:asciiTheme="majorBidi" w:hAnsiTheme="majorBidi" w:cstheme="majorBidi"/>
          <w:sz w:val="24"/>
          <w:szCs w:val="24"/>
        </w:rPr>
      </w:pPr>
    </w:p>
    <w:p w:rsidR="008D3656" w:rsidRPr="00E82E99" w:rsidRDefault="008D3656" w:rsidP="009B1701">
      <w:pPr>
        <w:jc w:val="both"/>
        <w:rPr>
          <w:rFonts w:ascii="Verdana" w:hAnsi="Verdana" w:cstheme="majorBidi"/>
          <w:b/>
          <w:sz w:val="20"/>
          <w:szCs w:val="20"/>
        </w:rPr>
      </w:pPr>
      <w:r w:rsidRPr="00E82E99">
        <w:rPr>
          <w:rFonts w:ascii="Verdana" w:hAnsi="Verdana" w:cstheme="majorBidi"/>
          <w:b/>
          <w:sz w:val="20"/>
          <w:szCs w:val="20"/>
        </w:rPr>
        <w:t>Efficacy of Vaccines</w:t>
      </w:r>
    </w:p>
    <w:p w:rsidR="009B1701" w:rsidRPr="00E82E99" w:rsidRDefault="009B1701" w:rsidP="00012788">
      <w:pPr>
        <w:jc w:val="both"/>
        <w:rPr>
          <w:rFonts w:ascii="Verdana" w:hAnsi="Verdana" w:cstheme="majorBidi"/>
          <w:sz w:val="24"/>
          <w:szCs w:val="24"/>
        </w:rPr>
      </w:pPr>
      <w:r w:rsidRPr="00E82E99">
        <w:rPr>
          <w:rFonts w:ascii="Verdana" w:hAnsi="Verdana" w:cstheme="majorBidi"/>
          <w:sz w:val="24"/>
          <w:szCs w:val="24"/>
        </w:rPr>
        <w:t>The efficacy of the vaccines in adults have been exaggerated by the pharmaceutical companies, as reported in the medical journal, The Lancet</w:t>
      </w:r>
      <w:r w:rsidR="00D41B50">
        <w:rPr>
          <w:rStyle w:val="Hyperlink0"/>
          <w:rFonts w:ascii="Verdana" w:hAnsi="Verdana" w:cstheme="majorBidi"/>
          <w:b/>
          <w:sz w:val="24"/>
          <w:szCs w:val="24"/>
          <w:u w:val="none"/>
        </w:rPr>
        <w:t>23</w:t>
      </w:r>
      <w:r w:rsidRPr="00E82E99">
        <w:rPr>
          <w:rFonts w:ascii="Verdana" w:hAnsi="Verdana" w:cstheme="majorBidi"/>
          <w:sz w:val="24"/>
          <w:szCs w:val="24"/>
        </w:rPr>
        <w:t>;</w:t>
      </w:r>
    </w:p>
    <w:p w:rsidR="009B1701" w:rsidRPr="00E82E99" w:rsidRDefault="009B1701" w:rsidP="00012788">
      <w:pPr>
        <w:jc w:val="both"/>
        <w:rPr>
          <w:rFonts w:ascii="Verdana" w:hAnsi="Verdana"/>
          <w:i/>
          <w:iCs/>
          <w:color w:val="505050"/>
          <w:sz w:val="24"/>
          <w:szCs w:val="24"/>
          <w:u w:color="505050"/>
          <w:shd w:val="clear" w:color="auto" w:fill="FFFFFF"/>
        </w:rPr>
      </w:pPr>
      <w:r w:rsidRPr="00E82E99">
        <w:rPr>
          <w:rFonts w:ascii="Verdana" w:hAnsi="Verdana"/>
          <w:i/>
          <w:iCs/>
          <w:sz w:val="24"/>
          <w:szCs w:val="24"/>
        </w:rPr>
        <w:t>“</w:t>
      </w:r>
      <w:r w:rsidRPr="00E82E99">
        <w:rPr>
          <w:rFonts w:ascii="Verdana" w:hAnsi="Verdana"/>
          <w:i/>
          <w:iCs/>
          <w:color w:val="505050"/>
          <w:sz w:val="24"/>
          <w:szCs w:val="24"/>
          <w:u w:color="505050"/>
          <w:shd w:val="clear" w:color="auto" w:fill="FFFFFF"/>
        </w:rPr>
        <w:t>Vaccine efficacy is generally reported as a relative risk reduction (RRR). It uses the relative risk (RR)—</w:t>
      </w:r>
      <w:proofErr w:type="spellStart"/>
      <w:r w:rsidRPr="00E82E99">
        <w:rPr>
          <w:rFonts w:ascii="Verdana" w:hAnsi="Verdana"/>
          <w:i/>
          <w:iCs/>
          <w:color w:val="505050"/>
          <w:sz w:val="24"/>
          <w:szCs w:val="24"/>
          <w:u w:color="505050"/>
          <w:shd w:val="clear" w:color="auto" w:fill="FFFFFF"/>
        </w:rPr>
        <w:t>ie</w:t>
      </w:r>
      <w:proofErr w:type="spellEnd"/>
      <w:r w:rsidRPr="00E82E99">
        <w:rPr>
          <w:rFonts w:ascii="Verdana" w:hAnsi="Verdana"/>
          <w:i/>
          <w:iCs/>
          <w:color w:val="505050"/>
          <w:sz w:val="24"/>
          <w:szCs w:val="24"/>
          <w:u w:color="505050"/>
          <w:shd w:val="clear" w:color="auto" w:fill="FFFFFF"/>
        </w:rPr>
        <w:t xml:space="preserve">, the ratio of attack rates with and without a vaccine—which is expressed as 1–RR. Ranking by reported efficacy gives relative risk reductions of 95% for the Pfizer–BioNTech, 94% for the Moderna–NIH, 90% for the Gamaleya, 67% for the J&amp;J, and 67% for the AstraZeneca–Oxford vaccines. However, RRR should be seen against the background risk of being infected and becoming ill with COVID-19, which varies between populations and over time. Although the </w:t>
      </w:r>
      <w:r w:rsidRPr="00E82E99">
        <w:rPr>
          <w:rFonts w:ascii="Verdana" w:hAnsi="Verdana"/>
          <w:i/>
          <w:iCs/>
          <w:color w:val="505050"/>
          <w:sz w:val="24"/>
          <w:szCs w:val="24"/>
          <w:u w:color="505050"/>
          <w:shd w:val="clear" w:color="auto" w:fill="FFFFFF"/>
        </w:rPr>
        <w:lastRenderedPageBreak/>
        <w:t>RRR considers only participants who could benefit from the vaccine, the absolute risk reduction (ARR), which is the difference between attack rates with and without a vaccine, considers the whole population. ARRs tend to be ignored because they give a much less impressive effect size than RRRs: 1·3% for the AstraZeneca–Oxford, 1·2% for the Moderna–NIH, 1·2% for the J&amp;J, 0·93% for the Gamaleya, and 0·84% for the Pfizer–BioNTech vaccines.”</w:t>
      </w:r>
    </w:p>
    <w:p w:rsidR="00931023" w:rsidRPr="00E82E99" w:rsidRDefault="00931023" w:rsidP="00931023">
      <w:pPr>
        <w:pBdr>
          <w:top w:val="nil"/>
          <w:left w:val="nil"/>
          <w:bottom w:val="nil"/>
          <w:right w:val="nil"/>
          <w:between w:val="nil"/>
          <w:bar w:val="nil"/>
        </w:pBdr>
        <w:spacing w:after="0" w:line="276" w:lineRule="auto"/>
        <w:jc w:val="both"/>
        <w:rPr>
          <w:rFonts w:ascii="Verdana" w:eastAsia="Arial Unicode MS" w:hAnsi="Verdana" w:cs="Arial"/>
          <w:color w:val="000000"/>
          <w:sz w:val="24"/>
          <w:szCs w:val="24"/>
          <w:u w:color="000000"/>
          <w:bdr w:val="nil"/>
          <w:lang w:val="en-US" w:eastAsia="en-GB"/>
        </w:rPr>
      </w:pPr>
    </w:p>
    <w:p w:rsidR="002D1902" w:rsidRPr="00E82E99" w:rsidRDefault="002D1902" w:rsidP="002D1902">
      <w:pPr>
        <w:jc w:val="both"/>
        <w:rPr>
          <w:rFonts w:ascii="Verdana" w:hAnsi="Verdana" w:cstheme="majorBidi"/>
          <w:b/>
          <w:sz w:val="20"/>
          <w:szCs w:val="20"/>
        </w:rPr>
      </w:pPr>
      <w:r w:rsidRPr="00E82E99">
        <w:rPr>
          <w:rFonts w:ascii="Verdana" w:hAnsi="Verdana" w:cstheme="majorBidi"/>
          <w:b/>
          <w:sz w:val="20"/>
          <w:szCs w:val="20"/>
        </w:rPr>
        <w:t>Further information on alternative medicines</w:t>
      </w:r>
    </w:p>
    <w:p w:rsidR="002D1902" w:rsidRPr="00E82E99" w:rsidRDefault="002D1902" w:rsidP="002D1902">
      <w:pPr>
        <w:pBdr>
          <w:top w:val="nil"/>
          <w:left w:val="nil"/>
          <w:bottom w:val="nil"/>
          <w:right w:val="nil"/>
          <w:between w:val="nil"/>
          <w:bar w:val="nil"/>
        </w:pBdr>
        <w:spacing w:after="0" w:line="276" w:lineRule="auto"/>
        <w:jc w:val="both"/>
        <w:rPr>
          <w:rFonts w:ascii="Verdana" w:eastAsia="Arial Unicode MS" w:hAnsi="Verdana" w:cstheme="majorBidi"/>
          <w:color w:val="000000"/>
          <w:sz w:val="24"/>
          <w:szCs w:val="24"/>
          <w:u w:color="000000"/>
          <w:bdr w:val="nil"/>
          <w:lang w:val="en-US" w:eastAsia="en-GB"/>
        </w:rPr>
      </w:pPr>
      <w:r w:rsidRPr="00E82E99">
        <w:rPr>
          <w:rFonts w:ascii="Verdana" w:eastAsia="Arial Unicode MS" w:hAnsi="Verdana" w:cstheme="majorBidi"/>
          <w:color w:val="000000"/>
          <w:sz w:val="24"/>
          <w:szCs w:val="24"/>
          <w:u w:color="000000"/>
          <w:bdr w:val="nil"/>
          <w:lang w:val="en-US" w:eastAsia="en-GB"/>
        </w:rPr>
        <w:t>Alternative treatments for COVID-19 have been proved to be safe and effective. Hydroxychloroquine, Remdesivir have both shown positive results, as have preventative medicines, minerals and vitamins like Vitamin C, Vitamin D, D3, Zinc, Magnesium and Selenium, and there natural equivalents which have all helped people from developing any kinds of respiratory illness.</w:t>
      </w:r>
    </w:p>
    <w:p w:rsidR="002D1902" w:rsidRPr="00E82E99" w:rsidRDefault="002D1902" w:rsidP="002D1902">
      <w:pPr>
        <w:pBdr>
          <w:top w:val="nil"/>
          <w:left w:val="nil"/>
          <w:bottom w:val="nil"/>
          <w:right w:val="nil"/>
          <w:between w:val="nil"/>
          <w:bar w:val="nil"/>
        </w:pBdr>
        <w:spacing w:after="0" w:line="276" w:lineRule="auto"/>
        <w:jc w:val="both"/>
        <w:rPr>
          <w:rFonts w:ascii="Verdana" w:eastAsia="Arial Unicode MS" w:hAnsi="Verdana" w:cstheme="majorBidi"/>
          <w:color w:val="000000"/>
          <w:sz w:val="24"/>
          <w:szCs w:val="24"/>
          <w:u w:color="000000"/>
          <w:bdr w:val="nil"/>
          <w:lang w:val="en-US" w:eastAsia="en-GB"/>
        </w:rPr>
      </w:pPr>
    </w:p>
    <w:p w:rsidR="002D1902" w:rsidRPr="00E82E99" w:rsidRDefault="002D1902" w:rsidP="002D1902">
      <w:pPr>
        <w:pBdr>
          <w:top w:val="nil"/>
          <w:left w:val="nil"/>
          <w:bottom w:val="nil"/>
          <w:right w:val="nil"/>
          <w:between w:val="nil"/>
          <w:bar w:val="nil"/>
        </w:pBdr>
        <w:spacing w:after="0" w:line="276" w:lineRule="auto"/>
        <w:jc w:val="both"/>
        <w:rPr>
          <w:rFonts w:ascii="Verdana" w:eastAsia="Arial Unicode MS" w:hAnsi="Verdana" w:cstheme="majorBidi"/>
          <w:color w:val="000000"/>
          <w:sz w:val="24"/>
          <w:szCs w:val="24"/>
          <w:u w:color="000000"/>
          <w:bdr w:val="nil"/>
          <w:lang w:val="en-US" w:eastAsia="en-GB"/>
        </w:rPr>
      </w:pPr>
      <w:r w:rsidRPr="00E82E99">
        <w:rPr>
          <w:rFonts w:ascii="Verdana" w:eastAsia="Arial Unicode MS" w:hAnsi="Verdana" w:cstheme="majorBidi"/>
          <w:color w:val="000000"/>
          <w:sz w:val="24"/>
          <w:szCs w:val="24"/>
          <w:u w:color="000000"/>
          <w:bdr w:val="nil"/>
          <w:lang w:val="en-US" w:eastAsia="en-GB"/>
        </w:rPr>
        <w:t>The above aside, there have not been other treatments that have been demonstrated to reduce the burden of morbidity and mortality from COVID-19. Although corticosteroids have been proven to reduce mortality in severe disease, there has been little convincing evidence on interventions that may prevent disease, reduce hospitalizations, and reduce the numbers of people progressing to critical disease and death.</w:t>
      </w:r>
    </w:p>
    <w:p w:rsidR="002D1902" w:rsidRPr="00E82E99" w:rsidRDefault="002D1902" w:rsidP="002D1902">
      <w:pPr>
        <w:pBdr>
          <w:top w:val="nil"/>
          <w:left w:val="nil"/>
          <w:bottom w:val="nil"/>
          <w:right w:val="nil"/>
          <w:between w:val="nil"/>
          <w:bar w:val="nil"/>
        </w:pBdr>
        <w:spacing w:after="0" w:line="276" w:lineRule="auto"/>
        <w:jc w:val="both"/>
        <w:rPr>
          <w:rFonts w:ascii="Verdana" w:eastAsia="Arial Unicode MS" w:hAnsi="Verdana" w:cstheme="majorBidi"/>
          <w:color w:val="000000"/>
          <w:sz w:val="24"/>
          <w:szCs w:val="24"/>
          <w:u w:color="000000"/>
          <w:bdr w:val="nil"/>
          <w:lang w:val="en-US" w:eastAsia="en-GB"/>
        </w:rPr>
      </w:pPr>
    </w:p>
    <w:p w:rsidR="00931023" w:rsidRPr="00E82E99" w:rsidRDefault="002D1902" w:rsidP="002D1902">
      <w:pPr>
        <w:pBdr>
          <w:top w:val="nil"/>
          <w:left w:val="nil"/>
          <w:bottom w:val="nil"/>
          <w:right w:val="nil"/>
          <w:between w:val="nil"/>
          <w:bar w:val="nil"/>
        </w:pBdr>
        <w:spacing w:after="0" w:line="276" w:lineRule="auto"/>
        <w:jc w:val="both"/>
        <w:rPr>
          <w:rFonts w:ascii="Verdana" w:eastAsia="Arial Unicode MS" w:hAnsi="Verdana" w:cstheme="majorBidi"/>
          <w:color w:val="000000"/>
          <w:sz w:val="24"/>
          <w:szCs w:val="24"/>
          <w:u w:color="000000"/>
          <w:bdr w:val="nil"/>
          <w:lang w:val="en-US" w:eastAsia="en-GB"/>
        </w:rPr>
      </w:pPr>
      <w:r w:rsidRPr="00E82E99">
        <w:rPr>
          <w:rFonts w:ascii="Verdana" w:eastAsia="Arial Unicode MS" w:hAnsi="Verdana" w:cstheme="majorBidi"/>
          <w:color w:val="000000"/>
          <w:sz w:val="24"/>
          <w:szCs w:val="24"/>
          <w:u w:color="000000"/>
          <w:bdr w:val="nil"/>
          <w:lang w:val="en-US" w:eastAsia="en-GB"/>
        </w:rPr>
        <w:t xml:space="preserve">Ivermectin (disparaged in mainstream media but a World Health </w:t>
      </w:r>
      <w:proofErr w:type="spellStart"/>
      <w:r w:rsidRPr="00E82E99">
        <w:rPr>
          <w:rFonts w:ascii="Verdana" w:eastAsia="Arial Unicode MS" w:hAnsi="Verdana" w:cstheme="majorBidi"/>
          <w:color w:val="000000"/>
          <w:sz w:val="24"/>
          <w:szCs w:val="24"/>
          <w:u w:color="000000"/>
          <w:bdr w:val="nil"/>
          <w:lang w:val="en-US" w:eastAsia="en-GB"/>
        </w:rPr>
        <w:t>Organisation</w:t>
      </w:r>
      <w:proofErr w:type="spellEnd"/>
      <w:r w:rsidRPr="00E82E99">
        <w:rPr>
          <w:rFonts w:ascii="Verdana" w:eastAsia="Arial Unicode MS" w:hAnsi="Verdana" w:cstheme="majorBidi"/>
          <w:color w:val="000000"/>
          <w:sz w:val="24"/>
          <w:szCs w:val="24"/>
          <w:u w:color="000000"/>
          <w:bdr w:val="nil"/>
          <w:lang w:val="en-US" w:eastAsia="en-GB"/>
        </w:rPr>
        <w:t xml:space="preserve"> recognized essential medicine), at the usual doses (0.2–0.4 mg/kg), is considered extremely safe for use in humans: in addition to its antiparasitic activity, it has been noted to have antiviral and anti-inflammatory properties, leading to an increasing list of therapeutic indications. A review by the Front Line COVID-19 Critical Care Alliance summarized findings from 27 studies on the effects of Ivermectin for the prevention and treatment of COVID-19 infection, concluding that ivermectin “demonstrates a strong signal of therapeutic efficacy” against COVID-19.9 Another recent review found that Ivermectin reduced deaths by 75%.</w:t>
      </w:r>
    </w:p>
    <w:p w:rsidR="008563AA" w:rsidRDefault="008563AA" w:rsidP="00931023">
      <w:pPr>
        <w:pBdr>
          <w:top w:val="nil"/>
          <w:left w:val="nil"/>
          <w:bottom w:val="nil"/>
          <w:right w:val="nil"/>
          <w:between w:val="nil"/>
          <w:bar w:val="nil"/>
        </w:pBdr>
        <w:spacing w:after="0" w:line="276" w:lineRule="auto"/>
        <w:jc w:val="both"/>
        <w:rPr>
          <w:rFonts w:ascii="Verdana" w:eastAsia="Arial Unicode MS" w:hAnsi="Verdana" w:cstheme="majorBidi"/>
          <w:color w:val="000000"/>
          <w:sz w:val="24"/>
          <w:szCs w:val="24"/>
          <w:u w:color="000000"/>
          <w:bdr w:val="nil"/>
          <w:lang w:val="en-US" w:eastAsia="en-GB"/>
        </w:rPr>
      </w:pPr>
    </w:p>
    <w:p w:rsidR="00324DF3" w:rsidRDefault="00324DF3" w:rsidP="00931023">
      <w:pPr>
        <w:pBdr>
          <w:top w:val="nil"/>
          <w:left w:val="nil"/>
          <w:bottom w:val="nil"/>
          <w:right w:val="nil"/>
          <w:between w:val="nil"/>
          <w:bar w:val="nil"/>
        </w:pBdr>
        <w:spacing w:after="0" w:line="276" w:lineRule="auto"/>
        <w:jc w:val="both"/>
        <w:rPr>
          <w:rFonts w:ascii="Verdana" w:eastAsia="Arial Unicode MS" w:hAnsi="Verdana" w:cstheme="majorBidi"/>
          <w:color w:val="000000"/>
          <w:sz w:val="24"/>
          <w:szCs w:val="24"/>
          <w:u w:color="000000"/>
          <w:bdr w:val="nil"/>
          <w:lang w:val="en-US" w:eastAsia="en-GB"/>
        </w:rPr>
      </w:pPr>
    </w:p>
    <w:p w:rsidR="00324DF3" w:rsidRPr="00E82E99" w:rsidRDefault="00324DF3" w:rsidP="00931023">
      <w:pPr>
        <w:pBdr>
          <w:top w:val="nil"/>
          <w:left w:val="nil"/>
          <w:bottom w:val="nil"/>
          <w:right w:val="nil"/>
          <w:between w:val="nil"/>
          <w:bar w:val="nil"/>
        </w:pBdr>
        <w:spacing w:after="0" w:line="276" w:lineRule="auto"/>
        <w:jc w:val="both"/>
        <w:rPr>
          <w:rFonts w:ascii="Verdana" w:eastAsia="Arial Unicode MS" w:hAnsi="Verdana" w:cstheme="majorBidi"/>
          <w:color w:val="000000"/>
          <w:sz w:val="24"/>
          <w:szCs w:val="24"/>
          <w:u w:color="000000"/>
          <w:bdr w:val="nil"/>
          <w:lang w:val="en-US" w:eastAsia="en-GB"/>
        </w:rPr>
      </w:pPr>
    </w:p>
    <w:p w:rsidR="00931023" w:rsidRPr="00E82E99" w:rsidRDefault="002D1902" w:rsidP="00931023">
      <w:pPr>
        <w:pBdr>
          <w:top w:val="nil"/>
          <w:left w:val="nil"/>
          <w:bottom w:val="nil"/>
          <w:right w:val="nil"/>
          <w:between w:val="nil"/>
          <w:bar w:val="nil"/>
        </w:pBdr>
        <w:spacing w:after="0" w:line="276" w:lineRule="auto"/>
        <w:jc w:val="both"/>
        <w:rPr>
          <w:rFonts w:ascii="Verdana" w:eastAsia="Arial Unicode MS" w:hAnsi="Verdana" w:cstheme="majorBidi"/>
          <w:b/>
          <w:bCs/>
          <w:sz w:val="20"/>
          <w:szCs w:val="20"/>
          <w:u w:color="1155CC"/>
          <w:bdr w:val="nil"/>
          <w:lang w:val="en-US" w:eastAsia="en-GB"/>
        </w:rPr>
      </w:pPr>
      <w:r w:rsidRPr="00E82E99">
        <w:rPr>
          <w:rFonts w:ascii="Verdana" w:eastAsia="Arial Unicode MS" w:hAnsi="Verdana" w:cstheme="majorBidi"/>
          <w:b/>
          <w:bCs/>
          <w:sz w:val="20"/>
          <w:szCs w:val="20"/>
          <w:u w:color="1155CC"/>
          <w:bdr w:val="nil"/>
          <w:lang w:val="en-US" w:eastAsia="en-GB"/>
        </w:rPr>
        <w:t>Conclusion</w:t>
      </w:r>
    </w:p>
    <w:p w:rsidR="00CE17E7" w:rsidRPr="00E82E99" w:rsidRDefault="00CE17E7" w:rsidP="00CE17E7">
      <w:pPr>
        <w:pBdr>
          <w:top w:val="nil"/>
          <w:left w:val="nil"/>
          <w:bottom w:val="nil"/>
          <w:right w:val="nil"/>
          <w:between w:val="nil"/>
          <w:bar w:val="nil"/>
        </w:pBdr>
        <w:spacing w:after="0" w:line="276" w:lineRule="auto"/>
        <w:jc w:val="both"/>
        <w:rPr>
          <w:rFonts w:ascii="Verdana" w:eastAsia="Arial Unicode MS" w:hAnsi="Verdana" w:cstheme="majorBidi"/>
          <w:color w:val="000000"/>
          <w:sz w:val="24"/>
          <w:szCs w:val="24"/>
          <w:u w:val="single" w:color="000000"/>
          <w:bdr w:val="nil"/>
          <w:lang w:val="en-US" w:eastAsia="en-GB"/>
        </w:rPr>
      </w:pPr>
      <w:r w:rsidRPr="00E82E99">
        <w:rPr>
          <w:rFonts w:ascii="Verdana" w:hAnsi="Verdana" w:cstheme="majorBidi"/>
          <w:sz w:val="24"/>
          <w:szCs w:val="24"/>
        </w:rPr>
        <w:t>Principle 5 of the Nuremberg Code</w:t>
      </w:r>
      <w:r w:rsidR="002D1902" w:rsidRPr="00E82E99">
        <w:rPr>
          <w:rStyle w:val="Hyperlink0"/>
          <w:rFonts w:ascii="Verdana" w:hAnsi="Verdana" w:cstheme="majorBidi"/>
          <w:b/>
          <w:sz w:val="24"/>
          <w:szCs w:val="24"/>
          <w:u w:val="none"/>
        </w:rPr>
        <w:t>15</w:t>
      </w:r>
      <w:r w:rsidRPr="00E82E99">
        <w:rPr>
          <w:rFonts w:ascii="Verdana" w:hAnsi="Verdana" w:cstheme="majorBidi"/>
          <w:sz w:val="24"/>
          <w:szCs w:val="24"/>
        </w:rPr>
        <w:t xml:space="preserve">states that no medical experiments or trials should be conducted where there is an </w:t>
      </w:r>
      <w:r w:rsidRPr="00E82E99">
        <w:rPr>
          <w:rFonts w:ascii="Verdana" w:hAnsi="Verdana" w:cstheme="majorBidi"/>
          <w:i/>
          <w:iCs/>
          <w:sz w:val="24"/>
          <w:szCs w:val="24"/>
        </w:rPr>
        <w:t>a priori</w:t>
      </w:r>
      <w:r w:rsidRPr="00E82E99">
        <w:rPr>
          <w:rFonts w:ascii="Verdana" w:hAnsi="Verdana" w:cstheme="majorBidi"/>
          <w:sz w:val="24"/>
          <w:szCs w:val="24"/>
        </w:rPr>
        <w:t xml:space="preserve"> (theoretical) reason to believe that death or disabling injury will occur. You will appreciate that </w:t>
      </w:r>
      <w:r w:rsidRPr="00E82E99">
        <w:rPr>
          <w:rFonts w:ascii="Verdana" w:hAnsi="Verdana" w:cstheme="majorBidi"/>
          <w:sz w:val="24"/>
          <w:szCs w:val="24"/>
        </w:rPr>
        <w:lastRenderedPageBreak/>
        <w:t>these medical experiments (the trials for which conclude in 2023) are not theoretical as regards death or disabling injury: there is clear evidence of both arising. There is still no information being given to people about the full ingredient list/ content of these experimental medications nor what effects these may have combined and individually.  A “wait and see” approach is not allowing patients to make informed decisions in advance of being given the COVID-19 vaccine.</w:t>
      </w:r>
    </w:p>
    <w:p w:rsidR="00931023" w:rsidRPr="00E82E99" w:rsidRDefault="00931023" w:rsidP="00931023">
      <w:pPr>
        <w:pBdr>
          <w:top w:val="nil"/>
          <w:left w:val="nil"/>
          <w:bottom w:val="nil"/>
          <w:right w:val="nil"/>
          <w:between w:val="nil"/>
          <w:bar w:val="nil"/>
        </w:pBdr>
        <w:spacing w:after="0" w:line="276" w:lineRule="auto"/>
        <w:rPr>
          <w:rFonts w:ascii="Verdana" w:eastAsia="Arial Unicode MS" w:hAnsi="Verdana" w:cstheme="majorBidi"/>
          <w:color w:val="1155CC"/>
          <w:sz w:val="24"/>
          <w:szCs w:val="24"/>
          <w:u w:color="1155CC"/>
          <w:bdr w:val="nil"/>
          <w:shd w:val="clear" w:color="auto" w:fill="FFFF00"/>
          <w:lang w:val="en-US" w:eastAsia="en-GB"/>
        </w:rPr>
      </w:pPr>
    </w:p>
    <w:p w:rsidR="00931023" w:rsidRPr="00E82E99" w:rsidRDefault="00931023" w:rsidP="00931023">
      <w:pPr>
        <w:pBdr>
          <w:top w:val="nil"/>
          <w:left w:val="nil"/>
          <w:bottom w:val="nil"/>
          <w:right w:val="nil"/>
          <w:between w:val="nil"/>
          <w:bar w:val="nil"/>
        </w:pBdr>
        <w:spacing w:after="0" w:line="276" w:lineRule="auto"/>
        <w:jc w:val="both"/>
        <w:rPr>
          <w:rFonts w:ascii="Verdana" w:eastAsia="Arial Unicode MS" w:hAnsi="Verdana" w:cstheme="majorBidi"/>
          <w:b/>
          <w:bCs/>
          <w:color w:val="000000"/>
          <w:sz w:val="24"/>
          <w:szCs w:val="24"/>
          <w:u w:color="000000"/>
          <w:bdr w:val="nil"/>
          <w:shd w:val="clear" w:color="auto" w:fill="FFF2CC"/>
          <w:lang w:val="en-US" w:eastAsia="en-GB"/>
        </w:rPr>
      </w:pPr>
      <w:r w:rsidRPr="00E82E99">
        <w:rPr>
          <w:rFonts w:ascii="Verdana" w:eastAsia="Arial Unicode MS" w:hAnsi="Verdana" w:cstheme="majorBidi"/>
          <w:b/>
          <w:bCs/>
          <w:color w:val="000000"/>
          <w:sz w:val="24"/>
          <w:szCs w:val="24"/>
          <w:u w:color="000000"/>
          <w:bdr w:val="nil"/>
          <w:lang w:val="en-US" w:eastAsia="en-GB"/>
        </w:rPr>
        <w:t xml:space="preserve">Receipt of this </w:t>
      </w:r>
      <w:r w:rsidR="00CE17E7" w:rsidRPr="00E82E99">
        <w:rPr>
          <w:rFonts w:ascii="Verdana" w:eastAsia="Arial Unicode MS" w:hAnsi="Verdana" w:cstheme="majorBidi"/>
          <w:b/>
          <w:bCs/>
          <w:color w:val="000000"/>
          <w:sz w:val="24"/>
          <w:szCs w:val="24"/>
          <w:u w:color="000000"/>
          <w:bdr w:val="nil"/>
          <w:lang w:val="en-US" w:eastAsia="en-GB"/>
        </w:rPr>
        <w:t>notice</w:t>
      </w:r>
      <w:r w:rsidRPr="00E82E99">
        <w:rPr>
          <w:rFonts w:ascii="Verdana" w:eastAsia="Arial Unicode MS" w:hAnsi="Verdana" w:cstheme="majorBidi"/>
          <w:b/>
          <w:bCs/>
          <w:color w:val="000000"/>
          <w:sz w:val="24"/>
          <w:szCs w:val="24"/>
          <w:u w:color="000000"/>
          <w:bdr w:val="nil"/>
          <w:lang w:val="en-US" w:eastAsia="en-GB"/>
        </w:rPr>
        <w:t xml:space="preserve"> shows that you have been made aware that death or other serious injuries are possible outcomes for taking the COVID</w:t>
      </w:r>
      <w:r w:rsidR="00CE17E7" w:rsidRPr="00E82E99">
        <w:rPr>
          <w:rFonts w:ascii="Verdana" w:eastAsia="Arial Unicode MS" w:hAnsi="Verdana" w:cstheme="majorBidi"/>
          <w:b/>
          <w:bCs/>
          <w:color w:val="000000"/>
          <w:sz w:val="24"/>
          <w:szCs w:val="24"/>
          <w:u w:color="000000"/>
          <w:bdr w:val="nil"/>
          <w:lang w:val="en-US" w:eastAsia="en-GB"/>
        </w:rPr>
        <w:t>-19 experimental vaccinations and that you are liable for any harm or death where you have not obtained informed consent in advance of injecting any patient under your duty of care.</w:t>
      </w:r>
    </w:p>
    <w:p w:rsidR="00931023" w:rsidRPr="00E82E99" w:rsidRDefault="00931023" w:rsidP="00931023">
      <w:pPr>
        <w:pBdr>
          <w:top w:val="nil"/>
          <w:left w:val="nil"/>
          <w:bottom w:val="nil"/>
          <w:right w:val="nil"/>
          <w:between w:val="nil"/>
          <w:bar w:val="nil"/>
        </w:pBdr>
        <w:spacing w:after="0" w:line="276" w:lineRule="auto"/>
        <w:jc w:val="both"/>
        <w:rPr>
          <w:rFonts w:ascii="Verdana" w:eastAsia="Arial Unicode MS" w:hAnsi="Verdana" w:cstheme="majorBidi"/>
          <w:color w:val="000000"/>
          <w:sz w:val="24"/>
          <w:szCs w:val="24"/>
          <w:u w:color="000000"/>
          <w:bdr w:val="nil"/>
          <w:lang w:val="en-US" w:eastAsia="en-GB"/>
        </w:rPr>
      </w:pPr>
    </w:p>
    <w:p w:rsidR="00931023" w:rsidRPr="00E82E99" w:rsidRDefault="002D1902" w:rsidP="00931023">
      <w:pPr>
        <w:pBdr>
          <w:top w:val="nil"/>
          <w:left w:val="nil"/>
          <w:bottom w:val="nil"/>
          <w:right w:val="nil"/>
          <w:between w:val="nil"/>
          <w:bar w:val="nil"/>
        </w:pBdr>
        <w:spacing w:after="0" w:line="276" w:lineRule="auto"/>
        <w:jc w:val="both"/>
        <w:rPr>
          <w:rFonts w:ascii="Verdana" w:eastAsia="Arial Unicode MS" w:hAnsi="Verdana" w:cstheme="majorBidi"/>
          <w:color w:val="000000"/>
          <w:sz w:val="24"/>
          <w:szCs w:val="24"/>
          <w:u w:color="000000"/>
          <w:bdr w:val="nil"/>
          <w:lang w:val="en-US" w:eastAsia="en-GB"/>
        </w:rPr>
      </w:pPr>
      <w:r w:rsidRPr="00E82E99">
        <w:rPr>
          <w:rFonts w:ascii="Verdana" w:eastAsia="Arial Unicode MS" w:hAnsi="Verdana" w:cstheme="majorBidi"/>
          <w:color w:val="000000"/>
          <w:sz w:val="24"/>
          <w:szCs w:val="24"/>
          <w:u w:color="000000"/>
          <w:bdr w:val="nil"/>
          <w:lang w:val="en-US" w:eastAsia="en-GB"/>
        </w:rPr>
        <w:t>G</w:t>
      </w:r>
      <w:r w:rsidR="00931023" w:rsidRPr="00E82E99">
        <w:rPr>
          <w:rFonts w:ascii="Verdana" w:eastAsia="Arial Unicode MS" w:hAnsi="Verdana" w:cstheme="majorBidi"/>
          <w:color w:val="000000"/>
          <w:sz w:val="24"/>
          <w:szCs w:val="24"/>
          <w:u w:color="000000"/>
          <w:bdr w:val="nil"/>
          <w:lang w:val="en-US" w:eastAsia="en-GB"/>
        </w:rPr>
        <w:t>iven the clear evidence that serious harm (or worse) can and does arise as a consequence of these experimental</w:t>
      </w:r>
      <w:r w:rsidR="00FA66AD" w:rsidRPr="00E82E99">
        <w:rPr>
          <w:rFonts w:ascii="Verdana" w:eastAsia="Arial Unicode MS" w:hAnsi="Verdana" w:cstheme="majorBidi"/>
          <w:color w:val="000000"/>
          <w:sz w:val="24"/>
          <w:szCs w:val="24"/>
          <w:u w:color="000000"/>
          <w:bdr w:val="nil"/>
          <w:lang w:val="en-US" w:eastAsia="en-GB"/>
        </w:rPr>
        <w:t xml:space="preserve"> injections</w:t>
      </w:r>
      <w:r w:rsidR="00931023" w:rsidRPr="00E82E99">
        <w:rPr>
          <w:rFonts w:ascii="Verdana" w:eastAsia="Arial Unicode MS" w:hAnsi="Verdana" w:cstheme="majorBidi"/>
          <w:color w:val="000000"/>
          <w:sz w:val="24"/>
          <w:szCs w:val="24"/>
          <w:u w:color="000000"/>
          <w:bdr w:val="nil"/>
          <w:lang w:val="en-US" w:eastAsia="en-GB"/>
        </w:rPr>
        <w:t xml:space="preserve">, the vaccinator (whether part of management, Consultant, Doctor, Nurse, vaccination </w:t>
      </w:r>
      <w:r w:rsidR="00710EDA" w:rsidRPr="00E82E99">
        <w:rPr>
          <w:rFonts w:ascii="Verdana" w:eastAsia="Arial Unicode MS" w:hAnsi="Verdana" w:cstheme="majorBidi"/>
          <w:color w:val="000000"/>
          <w:sz w:val="24"/>
          <w:szCs w:val="24"/>
          <w:u w:color="000000"/>
          <w:bdr w:val="nil"/>
          <w:lang w:val="en-US" w:eastAsia="en-GB"/>
        </w:rPr>
        <w:t xml:space="preserve">premises </w:t>
      </w:r>
      <w:r w:rsidR="00931023" w:rsidRPr="00E82E99">
        <w:rPr>
          <w:rFonts w:ascii="Verdana" w:eastAsia="Arial Unicode MS" w:hAnsi="Verdana" w:cstheme="majorBidi"/>
          <w:color w:val="000000"/>
          <w:sz w:val="24"/>
          <w:szCs w:val="24"/>
          <w:u w:color="000000"/>
          <w:bdr w:val="nil"/>
          <w:lang w:val="en-US" w:eastAsia="en-GB"/>
        </w:rPr>
        <w:t xml:space="preserve"> employee or any other member of staff) involved in the process of administration of Covid-19 vaccinations, renders themselves liable to c</w:t>
      </w:r>
      <w:r w:rsidR="00CE17E7" w:rsidRPr="00E82E99">
        <w:rPr>
          <w:rFonts w:ascii="Verdana" w:eastAsia="Arial Unicode MS" w:hAnsi="Verdana" w:cstheme="majorBidi"/>
          <w:color w:val="000000"/>
          <w:sz w:val="24"/>
          <w:szCs w:val="24"/>
          <w:u w:color="000000"/>
          <w:bdr w:val="nil"/>
          <w:lang w:val="en-US" w:eastAsia="en-GB"/>
        </w:rPr>
        <w:t xml:space="preserve">riminal prosecution for </w:t>
      </w:r>
      <w:r w:rsidR="00931023" w:rsidRPr="00E82E99">
        <w:rPr>
          <w:rFonts w:ascii="Verdana" w:eastAsia="Arial Unicode MS" w:hAnsi="Verdana" w:cstheme="majorBidi"/>
          <w:color w:val="000000"/>
          <w:sz w:val="24"/>
          <w:szCs w:val="24"/>
          <w:u w:color="000000"/>
          <w:bdr w:val="nil"/>
          <w:lang w:val="en-US" w:eastAsia="en-GB"/>
        </w:rPr>
        <w:t>wounding</w:t>
      </w:r>
      <w:r w:rsidR="00CE17E7" w:rsidRPr="00E82E99">
        <w:rPr>
          <w:rFonts w:ascii="Verdana" w:eastAsia="Arial Unicode MS" w:hAnsi="Verdana" w:cstheme="majorBidi"/>
          <w:color w:val="000000"/>
          <w:sz w:val="24"/>
          <w:szCs w:val="24"/>
          <w:u w:color="000000"/>
          <w:bdr w:val="nil"/>
          <w:lang w:val="en-US" w:eastAsia="en-GB"/>
        </w:rPr>
        <w:t>/administering a noxious substance</w:t>
      </w:r>
      <w:r w:rsidR="00931023" w:rsidRPr="00E82E99">
        <w:rPr>
          <w:rFonts w:ascii="Verdana" w:eastAsia="Arial Unicode MS" w:hAnsi="Verdana" w:cstheme="majorBidi"/>
          <w:color w:val="000000"/>
          <w:sz w:val="24"/>
          <w:szCs w:val="24"/>
          <w:u w:color="000000"/>
          <w:bdr w:val="nil"/>
          <w:lang w:val="en-US" w:eastAsia="en-GB"/>
        </w:rPr>
        <w:t xml:space="preserve"> or worse if death results before the domestic courts, in addition to liability for prosecution before the International Criminal Court for breaches of the Nuremberg Code.  This is quite separate to any civil liability that arises, or any prosecution for offences contrary to common law.</w:t>
      </w:r>
    </w:p>
    <w:p w:rsidR="00931023" w:rsidRPr="008563AA" w:rsidRDefault="00931023" w:rsidP="00931023">
      <w:pPr>
        <w:pBdr>
          <w:top w:val="nil"/>
          <w:left w:val="nil"/>
          <w:bottom w:val="nil"/>
          <w:right w:val="nil"/>
          <w:between w:val="nil"/>
          <w:bar w:val="nil"/>
        </w:pBdr>
        <w:spacing w:after="0" w:line="276" w:lineRule="auto"/>
        <w:jc w:val="both"/>
        <w:rPr>
          <w:rFonts w:ascii="Verdana" w:eastAsia="Arial Unicode MS" w:hAnsi="Verdana" w:cs="Arial Unicode MS"/>
          <w:color w:val="000000"/>
          <w:sz w:val="24"/>
          <w:szCs w:val="24"/>
          <w:u w:color="000000"/>
          <w:bdr w:val="nil"/>
          <w:lang w:val="en-US" w:eastAsia="en-GB"/>
        </w:rPr>
      </w:pPr>
    </w:p>
    <w:p w:rsidR="00931023" w:rsidRPr="008563AA" w:rsidRDefault="00931023" w:rsidP="00931023">
      <w:pPr>
        <w:pBdr>
          <w:top w:val="nil"/>
          <w:left w:val="nil"/>
          <w:bottom w:val="nil"/>
          <w:right w:val="nil"/>
          <w:between w:val="nil"/>
          <w:bar w:val="nil"/>
        </w:pBdr>
        <w:spacing w:after="0" w:line="276" w:lineRule="auto"/>
        <w:ind w:left="1440"/>
        <w:rPr>
          <w:rFonts w:eastAsia="Arial Unicode MS" w:cs="Arial Unicode MS"/>
          <w:color w:val="000000"/>
          <w:sz w:val="24"/>
          <w:szCs w:val="24"/>
          <w:u w:color="000000"/>
          <w:bdr w:val="nil"/>
          <w:lang w:val="en-US" w:eastAsia="en-GB"/>
        </w:rPr>
      </w:pPr>
    </w:p>
    <w:p w:rsidR="00931023" w:rsidRPr="00931023" w:rsidRDefault="00931023" w:rsidP="00931023">
      <w:pPr>
        <w:pBdr>
          <w:top w:val="nil"/>
          <w:left w:val="nil"/>
          <w:bottom w:val="nil"/>
          <w:right w:val="nil"/>
          <w:between w:val="nil"/>
          <w:bar w:val="nil"/>
        </w:pBdr>
        <w:spacing w:after="0" w:line="276" w:lineRule="auto"/>
        <w:ind w:left="720"/>
        <w:rPr>
          <w:rFonts w:ascii="Arial" w:eastAsia="Arial Unicode MS" w:hAnsi="Arial" w:cs="Arial Unicode MS"/>
          <w:color w:val="000000"/>
          <w:sz w:val="20"/>
          <w:szCs w:val="20"/>
          <w:u w:color="000000"/>
          <w:bdr w:val="nil"/>
          <w:lang w:val="en-US" w:eastAsia="en-GB"/>
        </w:rPr>
      </w:pPr>
    </w:p>
    <w:p w:rsidR="00931023" w:rsidRPr="00931023" w:rsidRDefault="00931023" w:rsidP="00931023">
      <w:pPr>
        <w:keepNext/>
        <w:pBdr>
          <w:top w:val="single" w:sz="4" w:space="0" w:color="515151"/>
          <w:left w:val="nil"/>
          <w:bottom w:val="nil"/>
          <w:right w:val="nil"/>
          <w:between w:val="nil"/>
          <w:bar w:val="nil"/>
        </w:pBdr>
        <w:spacing w:before="360" w:after="40" w:line="288" w:lineRule="auto"/>
        <w:outlineLvl w:val="2"/>
        <w:rPr>
          <w:rFonts w:ascii="Helvetica Neue" w:eastAsia="Arial Unicode MS" w:hAnsi="Helvetica Neue" w:cs="Arial Unicode MS"/>
          <w:color w:val="000000"/>
          <w:spacing w:val="5"/>
          <w:sz w:val="28"/>
          <w:szCs w:val="28"/>
          <w:bdr w:val="nil"/>
          <w:lang w:val="en-US" w:eastAsia="en-GB"/>
        </w:rPr>
      </w:pPr>
      <w:r w:rsidRPr="00931023">
        <w:rPr>
          <w:rFonts w:ascii="Helvetica Neue" w:eastAsia="Arial Unicode MS" w:hAnsi="Helvetica Neue" w:cs="Arial Unicode MS"/>
          <w:color w:val="000000"/>
          <w:spacing w:val="5"/>
          <w:sz w:val="28"/>
          <w:szCs w:val="28"/>
          <w:bdr w:val="nil"/>
          <w:lang w:val="en-US" w:eastAsia="en-GB"/>
        </w:rPr>
        <w:t>Cited References;</w:t>
      </w:r>
    </w:p>
    <w:p w:rsidR="00D41B50" w:rsidRPr="00797097" w:rsidRDefault="00D41B50" w:rsidP="00D41B50">
      <w:pPr>
        <w:pBdr>
          <w:top w:val="nil"/>
          <w:left w:val="nil"/>
          <w:bottom w:val="nil"/>
          <w:right w:val="nil"/>
          <w:between w:val="nil"/>
          <w:bar w:val="nil"/>
        </w:pBdr>
        <w:spacing w:after="0" w:line="276" w:lineRule="auto"/>
        <w:ind w:left="709"/>
        <w:jc w:val="both"/>
        <w:rPr>
          <w:rStyle w:val="Hyperlink"/>
          <w:rFonts w:ascii="Arial" w:eastAsia="Arial Unicode MS" w:hAnsi="Arial" w:cs="Arial Unicode MS"/>
          <w:color w:val="000000"/>
          <w:sz w:val="20"/>
          <w:szCs w:val="20"/>
          <w:u w:val="none" w:color="000000"/>
          <w:bdr w:val="nil"/>
          <w:lang w:val="en-US" w:eastAsia="en-GB"/>
        </w:rPr>
      </w:pPr>
    </w:p>
    <w:p w:rsidR="00D41B50" w:rsidRPr="00CF15F4" w:rsidRDefault="00D41B50" w:rsidP="00D41B50">
      <w:pPr>
        <w:numPr>
          <w:ilvl w:val="0"/>
          <w:numId w:val="2"/>
        </w:numPr>
        <w:pBdr>
          <w:top w:val="nil"/>
          <w:left w:val="nil"/>
          <w:bottom w:val="nil"/>
          <w:right w:val="nil"/>
          <w:between w:val="nil"/>
          <w:bar w:val="nil"/>
        </w:pBdr>
        <w:spacing w:after="0" w:line="276" w:lineRule="auto"/>
        <w:ind w:left="1069"/>
        <w:jc w:val="both"/>
        <w:rPr>
          <w:rFonts w:eastAsia="Arial Unicode MS" w:cs="Arial Unicode MS"/>
          <w:color w:val="000000"/>
          <w:sz w:val="24"/>
          <w:szCs w:val="24"/>
          <w:u w:color="000000"/>
          <w:bdr w:val="nil"/>
          <w:lang w:val="en-US" w:eastAsia="en-GB"/>
        </w:rPr>
      </w:pPr>
      <w:r w:rsidRPr="00CF15F4">
        <w:rPr>
          <w:rFonts w:eastAsia="Arial Unicode MS" w:cs="Arial Unicode MS"/>
          <w:color w:val="000000"/>
          <w:sz w:val="24"/>
          <w:szCs w:val="24"/>
          <w:u w:color="000000"/>
          <w:bdr w:val="nil"/>
          <w:lang w:val="en-US" w:eastAsia="en-GB"/>
        </w:rPr>
        <w:t xml:space="preserve">https://www.gmc-uk.org/ethical-guidance/ethical-guidance-for-doctors/decision-making-and-consent) </w:t>
      </w:r>
    </w:p>
    <w:p w:rsidR="00D41B50" w:rsidRPr="00CF15F4" w:rsidRDefault="00D41B50" w:rsidP="00D41B50">
      <w:pPr>
        <w:numPr>
          <w:ilvl w:val="0"/>
          <w:numId w:val="2"/>
        </w:numPr>
        <w:pBdr>
          <w:top w:val="nil"/>
          <w:left w:val="nil"/>
          <w:bottom w:val="nil"/>
          <w:right w:val="nil"/>
          <w:between w:val="nil"/>
          <w:bar w:val="nil"/>
        </w:pBdr>
        <w:spacing w:after="0" w:line="276" w:lineRule="auto"/>
        <w:ind w:left="1069"/>
        <w:jc w:val="both"/>
        <w:rPr>
          <w:rFonts w:eastAsia="Arial Unicode MS" w:cs="Arial Unicode MS"/>
          <w:color w:val="000000"/>
          <w:sz w:val="24"/>
          <w:szCs w:val="24"/>
          <w:u w:color="000000"/>
          <w:bdr w:val="nil"/>
          <w:lang w:val="en-US" w:eastAsia="en-GB"/>
        </w:rPr>
      </w:pPr>
      <w:bookmarkStart w:id="3" w:name="YellowCardSystemReports"/>
      <w:r w:rsidRPr="00CF15F4">
        <w:rPr>
          <w:rFonts w:eastAsia="Arial Unicode MS" w:cs="Arial Unicode MS"/>
          <w:color w:val="000000"/>
          <w:sz w:val="24"/>
          <w:szCs w:val="24"/>
          <w:u w:color="000000"/>
          <w:bdr w:val="nil"/>
          <w:lang w:val="en-US" w:eastAsia="en-GB"/>
        </w:rPr>
        <w:t>YELLOW CARD SYSTEM REPORTS</w:t>
      </w:r>
      <w:bookmarkEnd w:id="3"/>
      <w:r w:rsidRPr="00CF15F4">
        <w:rPr>
          <w:rFonts w:eastAsia="Arial Unicode MS" w:cs="Arial Unicode MS"/>
          <w:color w:val="000000"/>
          <w:sz w:val="24"/>
          <w:szCs w:val="24"/>
          <w:u w:color="000000"/>
          <w:bdr w:val="nil"/>
          <w:lang w:val="en-US" w:eastAsia="en-GB"/>
        </w:rPr>
        <w:t xml:space="preserve"> (UK)</w:t>
      </w:r>
    </w:p>
    <w:p w:rsidR="00D41B50" w:rsidRPr="00CF15F4" w:rsidRDefault="00D41B50" w:rsidP="00D41B50">
      <w:pPr>
        <w:numPr>
          <w:ilvl w:val="1"/>
          <w:numId w:val="9"/>
        </w:numPr>
        <w:pBdr>
          <w:top w:val="nil"/>
          <w:left w:val="nil"/>
          <w:bottom w:val="nil"/>
          <w:right w:val="nil"/>
          <w:between w:val="nil"/>
          <w:bar w:val="nil"/>
        </w:pBdr>
        <w:spacing w:after="0" w:line="276" w:lineRule="auto"/>
        <w:rPr>
          <w:rFonts w:eastAsia="Arial Unicode MS" w:cs="Arial Unicode MS"/>
          <w:color w:val="000000"/>
          <w:sz w:val="24"/>
          <w:szCs w:val="24"/>
          <w:u w:color="000000"/>
          <w:bdr w:val="nil"/>
          <w:lang w:val="en-US" w:eastAsia="en-GB"/>
        </w:rPr>
      </w:pPr>
      <w:r w:rsidRPr="00CF15F4">
        <w:rPr>
          <w:rFonts w:eastAsia="Arial Unicode MS" w:cs="Arial Unicode MS"/>
          <w:color w:val="000000"/>
          <w:sz w:val="24"/>
          <w:szCs w:val="24"/>
          <w:u w:color="000000"/>
          <w:bdr w:val="nil"/>
          <w:lang w:val="en-US" w:eastAsia="en-GB"/>
        </w:rPr>
        <w:t xml:space="preserve">Website of vaccine reported adverse events - </w:t>
      </w:r>
      <w:hyperlink r:id="rId8" w:history="1">
        <w:r w:rsidRPr="00CF15F4">
          <w:rPr>
            <w:rFonts w:eastAsia="Arial Unicode MS" w:cs="Arial Unicode MS"/>
            <w:color w:val="0000FF"/>
            <w:sz w:val="24"/>
            <w:szCs w:val="24"/>
            <w:u w:val="single" w:color="0000FF"/>
            <w:bdr w:val="nil"/>
            <w:lang w:val="en-US" w:eastAsia="en-GB"/>
          </w:rPr>
          <w:t>https://coronavirus-yellowcard.mhra.gov.uk</w:t>
        </w:r>
      </w:hyperlink>
    </w:p>
    <w:p w:rsidR="00D41B50" w:rsidRPr="00CF15F4" w:rsidRDefault="00D41B50" w:rsidP="00D41B50">
      <w:pPr>
        <w:numPr>
          <w:ilvl w:val="1"/>
          <w:numId w:val="9"/>
        </w:numPr>
        <w:pBdr>
          <w:top w:val="nil"/>
          <w:left w:val="nil"/>
          <w:bottom w:val="nil"/>
          <w:right w:val="nil"/>
          <w:between w:val="nil"/>
          <w:bar w:val="nil"/>
        </w:pBdr>
        <w:spacing w:after="0" w:line="276" w:lineRule="auto"/>
        <w:rPr>
          <w:rFonts w:eastAsia="Arial Unicode MS" w:cs="Arial Unicode MS"/>
          <w:color w:val="000000"/>
          <w:sz w:val="24"/>
          <w:szCs w:val="24"/>
          <w:u w:color="000000"/>
          <w:bdr w:val="nil"/>
          <w:lang w:val="en-US" w:eastAsia="en-GB"/>
        </w:rPr>
      </w:pPr>
      <w:r w:rsidRPr="00CF15F4">
        <w:rPr>
          <w:rFonts w:eastAsia="Arial Unicode MS" w:cs="Arial Unicode MS"/>
          <w:color w:val="000000"/>
          <w:sz w:val="24"/>
          <w:szCs w:val="24"/>
          <w:u w:color="000000"/>
          <w:bdr w:val="nil"/>
          <w:lang w:val="en-US" w:eastAsia="en-GB"/>
        </w:rPr>
        <w:t xml:space="preserve">Sample of Pfizer reported adverse events - </w:t>
      </w:r>
      <w:hyperlink r:id="rId9" w:history="1">
        <w:r w:rsidRPr="00CF15F4">
          <w:rPr>
            <w:rFonts w:eastAsia="Arial Unicode MS" w:cs="Arial Unicode MS"/>
            <w:color w:val="0000FF"/>
            <w:sz w:val="24"/>
            <w:szCs w:val="24"/>
            <w:u w:val="single" w:color="0000FF"/>
            <w:bdr w:val="nil"/>
            <w:lang w:val="en-US" w:eastAsia="en-GB"/>
          </w:rPr>
          <w:t>https://assets.publishing.service.gov.uk/government/uploads/system/uploads/attachment_data/file/986035/DAP_Pfizer_050521.pdf</w:t>
        </w:r>
      </w:hyperlink>
    </w:p>
    <w:p w:rsidR="00D41B50" w:rsidRPr="00CF15F4" w:rsidRDefault="00D41B50" w:rsidP="00D41B50">
      <w:pPr>
        <w:numPr>
          <w:ilvl w:val="1"/>
          <w:numId w:val="9"/>
        </w:numPr>
        <w:pBdr>
          <w:top w:val="nil"/>
          <w:left w:val="nil"/>
          <w:bottom w:val="nil"/>
          <w:right w:val="nil"/>
          <w:between w:val="nil"/>
          <w:bar w:val="nil"/>
        </w:pBdr>
        <w:spacing w:after="0" w:line="276" w:lineRule="auto"/>
        <w:rPr>
          <w:rFonts w:eastAsia="Arial Unicode MS" w:cs="Arial Unicode MS"/>
          <w:color w:val="000000"/>
          <w:sz w:val="24"/>
          <w:szCs w:val="24"/>
          <w:u w:color="000000"/>
          <w:bdr w:val="nil"/>
          <w:lang w:val="en-US" w:eastAsia="en-GB"/>
        </w:rPr>
      </w:pPr>
      <w:r w:rsidRPr="00CF15F4">
        <w:rPr>
          <w:rFonts w:eastAsia="Arial Unicode MS" w:cs="Arial Unicode MS"/>
          <w:color w:val="000000"/>
          <w:sz w:val="24"/>
          <w:szCs w:val="24"/>
          <w:u w:color="000000"/>
          <w:bdr w:val="nil"/>
          <w:lang w:val="en-US" w:eastAsia="en-GB"/>
        </w:rPr>
        <w:lastRenderedPageBreak/>
        <w:t xml:space="preserve">Sample of Astra Zeneca reported adverse events - </w:t>
      </w:r>
      <w:hyperlink r:id="rId10" w:history="1">
        <w:r w:rsidRPr="00CF15F4">
          <w:rPr>
            <w:rFonts w:eastAsia="Arial Unicode MS" w:cs="Arial Unicode MS"/>
            <w:color w:val="0000FF"/>
            <w:sz w:val="24"/>
            <w:szCs w:val="24"/>
            <w:u w:val="single" w:color="0000FF"/>
            <w:bdr w:val="nil"/>
            <w:lang w:val="en-US" w:eastAsia="en-GB"/>
          </w:rPr>
          <w:t>https://assets.publishing.service.gov.uk/government/uploads/system/uploads/attachment_data/file/986033/DAP_AstraZeneca_050521.pdf</w:t>
        </w:r>
      </w:hyperlink>
    </w:p>
    <w:p w:rsidR="00D41B50" w:rsidRPr="00CF15F4" w:rsidRDefault="00D41B50" w:rsidP="00D41B50">
      <w:pPr>
        <w:numPr>
          <w:ilvl w:val="1"/>
          <w:numId w:val="9"/>
        </w:numPr>
        <w:pBdr>
          <w:top w:val="nil"/>
          <w:left w:val="nil"/>
          <w:bottom w:val="nil"/>
          <w:right w:val="nil"/>
          <w:between w:val="nil"/>
          <w:bar w:val="nil"/>
        </w:pBdr>
        <w:spacing w:after="0" w:line="276" w:lineRule="auto"/>
        <w:rPr>
          <w:rFonts w:eastAsia="Arial Unicode MS" w:cs="Arial Unicode MS"/>
          <w:color w:val="000000"/>
          <w:sz w:val="24"/>
          <w:szCs w:val="24"/>
          <w:u w:color="000000"/>
          <w:bdr w:val="nil"/>
          <w:lang w:val="en-US" w:eastAsia="en-GB"/>
        </w:rPr>
      </w:pPr>
      <w:r w:rsidRPr="00CF15F4">
        <w:rPr>
          <w:rFonts w:eastAsia="Arial Unicode MS" w:cs="Arial Unicode MS"/>
          <w:color w:val="000000"/>
          <w:sz w:val="24"/>
          <w:szCs w:val="24"/>
          <w:u w:color="000000"/>
          <w:bdr w:val="nil"/>
          <w:lang w:val="en-US" w:eastAsia="en-GB"/>
        </w:rPr>
        <w:t xml:space="preserve">Sample of </w:t>
      </w:r>
      <w:proofErr w:type="spellStart"/>
      <w:r w:rsidRPr="00CF15F4">
        <w:rPr>
          <w:rFonts w:eastAsia="Arial Unicode MS" w:cs="Arial Unicode MS"/>
          <w:color w:val="000000"/>
          <w:sz w:val="24"/>
          <w:szCs w:val="24"/>
          <w:u w:color="000000"/>
          <w:bdr w:val="nil"/>
          <w:lang w:val="en-US" w:eastAsia="en-GB"/>
        </w:rPr>
        <w:t>Moderna</w:t>
      </w:r>
      <w:proofErr w:type="spellEnd"/>
      <w:r w:rsidRPr="00CF15F4">
        <w:rPr>
          <w:rFonts w:eastAsia="Arial Unicode MS" w:cs="Arial Unicode MS"/>
          <w:color w:val="000000"/>
          <w:sz w:val="24"/>
          <w:szCs w:val="24"/>
          <w:u w:color="000000"/>
          <w:bdr w:val="nil"/>
          <w:lang w:val="en-US" w:eastAsia="en-GB"/>
        </w:rPr>
        <w:t xml:space="preserve"> reported adverse events - </w:t>
      </w:r>
      <w:hyperlink r:id="rId11" w:history="1">
        <w:r w:rsidRPr="00CF15F4">
          <w:rPr>
            <w:rFonts w:eastAsia="Arial Unicode MS" w:cs="Arial Unicode MS"/>
            <w:color w:val="0000FF"/>
            <w:sz w:val="24"/>
            <w:szCs w:val="24"/>
            <w:u w:val="single" w:color="0000FF"/>
            <w:bdr w:val="nil"/>
            <w:lang w:val="en-US" w:eastAsia="en-GB"/>
          </w:rPr>
          <w:t>https://assets.publishing.service.gov.uk/government/uploads/system/uploads/attachment_data/file/986034/DAP_Moderna_050521.pdf</w:t>
        </w:r>
      </w:hyperlink>
    </w:p>
    <w:p w:rsidR="00D41B50" w:rsidRPr="00CF15F4" w:rsidRDefault="00D41B50" w:rsidP="00D41B50">
      <w:pPr>
        <w:numPr>
          <w:ilvl w:val="1"/>
          <w:numId w:val="9"/>
        </w:numPr>
        <w:pBdr>
          <w:top w:val="nil"/>
          <w:left w:val="nil"/>
          <w:bottom w:val="nil"/>
          <w:right w:val="nil"/>
          <w:between w:val="nil"/>
          <w:bar w:val="nil"/>
        </w:pBdr>
        <w:spacing w:after="0" w:line="276" w:lineRule="auto"/>
        <w:rPr>
          <w:rFonts w:eastAsia="Arial Unicode MS" w:cs="Arial Unicode MS"/>
          <w:color w:val="000000"/>
          <w:sz w:val="24"/>
          <w:szCs w:val="24"/>
          <w:u w:color="000000"/>
          <w:bdr w:val="nil"/>
          <w:lang w:val="en-US" w:eastAsia="en-GB"/>
        </w:rPr>
      </w:pPr>
      <w:r w:rsidRPr="00CF15F4">
        <w:rPr>
          <w:rFonts w:eastAsia="Arial Unicode MS" w:cs="Arial Unicode MS"/>
          <w:color w:val="000000"/>
          <w:sz w:val="24"/>
          <w:szCs w:val="24"/>
          <w:u w:color="000000"/>
          <w:bdr w:val="nil"/>
          <w:lang w:val="en-US" w:eastAsia="en-GB"/>
        </w:rPr>
        <w:t xml:space="preserve">Sample of unspecified reported adverse events - </w:t>
      </w:r>
      <w:hyperlink r:id="rId12" w:history="1">
        <w:r w:rsidRPr="00CF15F4">
          <w:rPr>
            <w:rFonts w:eastAsia="Arial Unicode MS" w:cs="Arial Unicode MS"/>
            <w:color w:val="0000FF"/>
            <w:sz w:val="24"/>
            <w:szCs w:val="24"/>
            <w:u w:val="single" w:color="0000FF"/>
            <w:bdr w:val="nil"/>
            <w:lang w:val="en-US" w:eastAsia="en-GB"/>
          </w:rPr>
          <w:t>https://assets.publishing.service.gov.uk/government/uploads/system/uploads/attachment_data/file/986036/DAP_Unspecified_050521.pdf</w:t>
        </w:r>
      </w:hyperlink>
    </w:p>
    <w:p w:rsidR="00D41B50" w:rsidRPr="00CF15F4" w:rsidRDefault="00D41B50" w:rsidP="00D41B50">
      <w:pPr>
        <w:pBdr>
          <w:top w:val="nil"/>
          <w:left w:val="nil"/>
          <w:bottom w:val="nil"/>
          <w:right w:val="nil"/>
          <w:between w:val="nil"/>
          <w:bar w:val="nil"/>
        </w:pBdr>
        <w:spacing w:after="0" w:line="276" w:lineRule="auto"/>
        <w:ind w:left="709"/>
        <w:jc w:val="both"/>
        <w:rPr>
          <w:rStyle w:val="Hyperlink"/>
          <w:rFonts w:eastAsia="Arial Unicode MS" w:cs="Arial Unicode MS"/>
          <w:color w:val="000000"/>
          <w:sz w:val="24"/>
          <w:szCs w:val="24"/>
          <w:u w:val="none" w:color="000000"/>
          <w:bdr w:val="nil"/>
          <w:lang w:val="en-US" w:eastAsia="en-GB"/>
        </w:rPr>
      </w:pPr>
    </w:p>
    <w:p w:rsidR="00D41B50" w:rsidRPr="00CF15F4" w:rsidRDefault="00D41B50" w:rsidP="00D41B50">
      <w:pPr>
        <w:pStyle w:val="Body"/>
        <w:numPr>
          <w:ilvl w:val="0"/>
          <w:numId w:val="2"/>
        </w:numPr>
        <w:ind w:left="1069"/>
        <w:jc w:val="both"/>
        <w:rPr>
          <w:rFonts w:asciiTheme="minorHAnsi" w:hAnsiTheme="minorHAnsi"/>
          <w:color w:val="auto"/>
          <w:sz w:val="24"/>
          <w:szCs w:val="24"/>
          <w:lang w:val="en-GB"/>
        </w:rPr>
      </w:pPr>
      <w:r w:rsidRPr="00CF15F4">
        <w:rPr>
          <w:rFonts w:asciiTheme="minorHAnsi" w:hAnsiTheme="minorHAnsi"/>
          <w:color w:val="auto"/>
          <w:sz w:val="24"/>
          <w:szCs w:val="24"/>
        </w:rPr>
        <w:t xml:space="preserve">Public Health England </w:t>
      </w:r>
      <w:r w:rsidRPr="00CF15F4">
        <w:rPr>
          <w:rFonts w:asciiTheme="minorHAnsi" w:hAnsiTheme="minorHAnsi"/>
          <w:color w:val="auto"/>
          <w:sz w:val="24"/>
          <w:szCs w:val="24"/>
          <w:lang w:val="en-GB"/>
        </w:rPr>
        <w:t>SARS-CoV-2 variants of concern and variants under investigation in England Technical briefing 22, 3 September 202.</w:t>
      </w:r>
    </w:p>
    <w:p w:rsidR="00D41B50" w:rsidRPr="00CF15F4" w:rsidRDefault="00D41B50" w:rsidP="00D41B50">
      <w:pPr>
        <w:pStyle w:val="Body"/>
        <w:numPr>
          <w:ilvl w:val="0"/>
          <w:numId w:val="2"/>
        </w:numPr>
        <w:ind w:left="1069"/>
        <w:jc w:val="both"/>
        <w:rPr>
          <w:rFonts w:asciiTheme="minorHAnsi" w:hAnsiTheme="minorHAnsi"/>
          <w:color w:val="auto"/>
          <w:sz w:val="24"/>
          <w:szCs w:val="24"/>
          <w:lang w:val="en-GB"/>
        </w:rPr>
      </w:pPr>
      <w:r w:rsidRPr="00CF15F4">
        <w:rPr>
          <w:rFonts w:asciiTheme="minorHAnsi" w:hAnsiTheme="minorHAnsi"/>
          <w:color w:val="auto"/>
          <w:sz w:val="24"/>
          <w:szCs w:val="24"/>
          <w:lang w:val="en-GB"/>
        </w:rPr>
        <w:t>https://www.medrxiv.org/content/10.1101/2021.08.24.21262415v1</w:t>
      </w:r>
    </w:p>
    <w:p w:rsidR="00D41B50" w:rsidRDefault="00380BE2" w:rsidP="00D41B50">
      <w:pPr>
        <w:pStyle w:val="ListParagraph"/>
        <w:numPr>
          <w:ilvl w:val="0"/>
          <w:numId w:val="2"/>
        </w:numPr>
        <w:ind w:left="1069"/>
        <w:rPr>
          <w:rFonts w:asciiTheme="minorHAnsi" w:hAnsiTheme="minorHAnsi"/>
          <w:sz w:val="24"/>
          <w:szCs w:val="24"/>
        </w:rPr>
      </w:pPr>
      <w:hyperlink r:id="rId13" w:history="1">
        <w:r w:rsidR="00D41B50" w:rsidRPr="00CF15F4">
          <w:rPr>
            <w:rStyle w:val="Hyperlink"/>
            <w:rFonts w:asciiTheme="minorHAnsi" w:hAnsiTheme="minorHAnsi"/>
            <w:sz w:val="24"/>
            <w:szCs w:val="24"/>
            <w:lang w:val="en-GB"/>
          </w:rPr>
          <w:t>https://doi.org/10.1111/ijcp.13795</w:t>
        </w:r>
      </w:hyperlink>
    </w:p>
    <w:p w:rsidR="00D41B50" w:rsidRPr="00CF15F4" w:rsidRDefault="00D41B50" w:rsidP="00D41B50">
      <w:pPr>
        <w:pStyle w:val="ListParagraph"/>
        <w:numPr>
          <w:ilvl w:val="0"/>
          <w:numId w:val="2"/>
        </w:numPr>
        <w:ind w:left="1069"/>
        <w:jc w:val="both"/>
        <w:rPr>
          <w:rFonts w:asciiTheme="minorHAnsi" w:hAnsiTheme="minorHAnsi"/>
          <w:sz w:val="24"/>
          <w:szCs w:val="24"/>
        </w:rPr>
      </w:pPr>
      <w:bookmarkStart w:id="4" w:name="VaersReportUsa"/>
      <w:r w:rsidRPr="00CF15F4">
        <w:rPr>
          <w:rFonts w:asciiTheme="minorHAnsi" w:hAnsiTheme="minorHAnsi"/>
          <w:sz w:val="24"/>
          <w:szCs w:val="24"/>
        </w:rPr>
        <w:t>VAERS REPORT (USA)</w:t>
      </w:r>
      <w:bookmarkEnd w:id="4"/>
    </w:p>
    <w:p w:rsidR="00D41B50" w:rsidRPr="00CF15F4" w:rsidRDefault="00D41B50" w:rsidP="00D41B50">
      <w:pPr>
        <w:pStyle w:val="ListParagraph"/>
        <w:ind w:left="709"/>
        <w:jc w:val="both"/>
        <w:rPr>
          <w:rFonts w:asciiTheme="minorHAnsi" w:hAnsiTheme="minorHAnsi"/>
          <w:sz w:val="24"/>
          <w:szCs w:val="24"/>
        </w:rPr>
      </w:pPr>
      <w:r w:rsidRPr="00CF15F4">
        <w:rPr>
          <w:rFonts w:asciiTheme="minorHAnsi" w:hAnsiTheme="minorHAnsi"/>
          <w:sz w:val="24"/>
          <w:szCs w:val="24"/>
        </w:rPr>
        <w:t xml:space="preserve">Run your own report to check results here by clicking link below and follow instructions: </w:t>
      </w:r>
    </w:p>
    <w:p w:rsidR="00D41B50" w:rsidRPr="00CF15F4" w:rsidRDefault="00380BE2" w:rsidP="00D41B50">
      <w:pPr>
        <w:pStyle w:val="ListParagraph"/>
        <w:ind w:left="709"/>
        <w:jc w:val="both"/>
        <w:rPr>
          <w:rFonts w:asciiTheme="minorHAnsi" w:hAnsiTheme="minorHAnsi"/>
          <w:sz w:val="24"/>
          <w:szCs w:val="24"/>
        </w:rPr>
      </w:pPr>
      <w:hyperlink r:id="rId14" w:history="1">
        <w:r w:rsidR="00D41B50" w:rsidRPr="00CF15F4">
          <w:rPr>
            <w:rFonts w:asciiTheme="minorHAnsi" w:hAnsiTheme="minorHAnsi"/>
            <w:color w:val="0000FF"/>
            <w:sz w:val="24"/>
            <w:szCs w:val="24"/>
            <w:u w:val="single" w:color="0000FF"/>
          </w:rPr>
          <w:t>https://wonder.cdc.gov/vaers.html</w:t>
        </w:r>
      </w:hyperlink>
    </w:p>
    <w:p w:rsidR="00D41B50" w:rsidRPr="00CF15F4" w:rsidRDefault="00D41B50" w:rsidP="00D41B50">
      <w:pPr>
        <w:pStyle w:val="ListParagraph"/>
        <w:ind w:left="709"/>
        <w:jc w:val="both"/>
        <w:rPr>
          <w:rFonts w:asciiTheme="minorHAnsi" w:hAnsiTheme="minorHAnsi"/>
          <w:b/>
          <w:bCs/>
          <w:sz w:val="24"/>
          <w:szCs w:val="24"/>
        </w:rPr>
      </w:pPr>
      <w:r w:rsidRPr="00CF15F4">
        <w:rPr>
          <w:rFonts w:asciiTheme="minorHAnsi" w:hAnsiTheme="minorHAnsi"/>
          <w:b/>
          <w:bCs/>
          <w:sz w:val="24"/>
          <w:szCs w:val="24"/>
        </w:rPr>
        <w:t>Instructions for use</w:t>
      </w:r>
    </w:p>
    <w:p w:rsidR="00D41B50" w:rsidRPr="00CF15F4" w:rsidRDefault="00D41B50" w:rsidP="00D41B50">
      <w:pPr>
        <w:pStyle w:val="ListParagraph"/>
        <w:ind w:left="709"/>
        <w:jc w:val="both"/>
        <w:rPr>
          <w:rFonts w:asciiTheme="minorHAnsi" w:hAnsiTheme="minorHAnsi"/>
          <w:sz w:val="24"/>
          <w:szCs w:val="24"/>
        </w:rPr>
      </w:pPr>
      <w:r>
        <w:rPr>
          <w:rFonts w:asciiTheme="minorHAnsi" w:hAnsiTheme="minorHAnsi"/>
          <w:sz w:val="24"/>
          <w:szCs w:val="24"/>
        </w:rPr>
        <w:t>Click ‘I agree</w:t>
      </w:r>
    </w:p>
    <w:p w:rsidR="00D41B50" w:rsidRPr="00CF15F4" w:rsidRDefault="00D41B50" w:rsidP="00D41B50">
      <w:pPr>
        <w:pStyle w:val="ListParagraph"/>
        <w:ind w:left="709"/>
        <w:jc w:val="both"/>
        <w:rPr>
          <w:rFonts w:asciiTheme="minorHAnsi" w:hAnsiTheme="minorHAnsi"/>
          <w:sz w:val="24"/>
          <w:szCs w:val="24"/>
        </w:rPr>
      </w:pPr>
      <w:r w:rsidRPr="00CF15F4">
        <w:rPr>
          <w:rFonts w:asciiTheme="minorHAnsi" w:hAnsiTheme="minorHAnsi"/>
          <w:sz w:val="24"/>
          <w:szCs w:val="24"/>
        </w:rPr>
        <w:t>Click ‘Data Report’</w:t>
      </w:r>
    </w:p>
    <w:p w:rsidR="00D41B50" w:rsidRPr="00CF15F4" w:rsidRDefault="00D41B50" w:rsidP="00D41B50">
      <w:pPr>
        <w:pStyle w:val="ListParagraph"/>
        <w:ind w:left="709"/>
        <w:jc w:val="both"/>
        <w:rPr>
          <w:rFonts w:asciiTheme="minorHAnsi" w:hAnsiTheme="minorHAnsi"/>
          <w:sz w:val="24"/>
          <w:szCs w:val="24"/>
        </w:rPr>
      </w:pPr>
      <w:r w:rsidRPr="00CF15F4">
        <w:rPr>
          <w:rFonts w:asciiTheme="minorHAnsi" w:hAnsiTheme="minorHAnsi"/>
          <w:sz w:val="24"/>
          <w:szCs w:val="24"/>
        </w:rPr>
        <w:t>Choose from section 1. ‘Group results by - Vaccine manufacturer’</w:t>
      </w:r>
    </w:p>
    <w:p w:rsidR="00D41B50" w:rsidRPr="00CF15F4" w:rsidRDefault="00D41B50" w:rsidP="00D41B50">
      <w:pPr>
        <w:pStyle w:val="ListParagraph"/>
        <w:ind w:left="709"/>
        <w:jc w:val="both"/>
        <w:rPr>
          <w:rFonts w:asciiTheme="minorHAnsi" w:hAnsiTheme="minorHAnsi"/>
          <w:sz w:val="24"/>
          <w:szCs w:val="24"/>
        </w:rPr>
      </w:pPr>
      <w:r w:rsidRPr="00CF15F4">
        <w:rPr>
          <w:rFonts w:asciiTheme="minorHAnsi" w:hAnsiTheme="minorHAnsi"/>
          <w:sz w:val="24"/>
          <w:szCs w:val="24"/>
        </w:rPr>
        <w:t xml:space="preserve">Choose from section 3. ‘Vaccine products - </w:t>
      </w:r>
      <w:proofErr w:type="spellStart"/>
      <w:r w:rsidRPr="00CF15F4">
        <w:rPr>
          <w:rFonts w:asciiTheme="minorHAnsi" w:hAnsiTheme="minorHAnsi"/>
          <w:sz w:val="24"/>
          <w:szCs w:val="24"/>
        </w:rPr>
        <w:t>Covid</w:t>
      </w:r>
      <w:proofErr w:type="spellEnd"/>
      <w:r w:rsidRPr="00CF15F4">
        <w:rPr>
          <w:rFonts w:asciiTheme="minorHAnsi" w:hAnsiTheme="minorHAnsi"/>
          <w:sz w:val="24"/>
          <w:szCs w:val="24"/>
        </w:rPr>
        <w:t xml:space="preserve"> 19 vaccines’</w:t>
      </w:r>
    </w:p>
    <w:p w:rsidR="00D41B50" w:rsidRPr="00CF15F4" w:rsidRDefault="00D41B50" w:rsidP="00D41B50">
      <w:pPr>
        <w:pStyle w:val="ListParagraph"/>
        <w:ind w:left="709"/>
        <w:jc w:val="both"/>
        <w:rPr>
          <w:rFonts w:asciiTheme="minorHAnsi" w:hAnsiTheme="minorHAnsi"/>
          <w:sz w:val="24"/>
          <w:szCs w:val="24"/>
        </w:rPr>
      </w:pPr>
      <w:r w:rsidRPr="00CF15F4">
        <w:rPr>
          <w:rFonts w:asciiTheme="minorHAnsi" w:hAnsiTheme="minorHAnsi"/>
          <w:sz w:val="24"/>
          <w:szCs w:val="24"/>
        </w:rPr>
        <w:t xml:space="preserve">Choose from section 5. ‘Event category - Death’ </w:t>
      </w:r>
    </w:p>
    <w:p w:rsidR="00D41B50" w:rsidRPr="00CF15F4" w:rsidRDefault="00D41B50" w:rsidP="00D41B50">
      <w:pPr>
        <w:pStyle w:val="ListParagraph"/>
        <w:ind w:left="709"/>
        <w:jc w:val="both"/>
        <w:rPr>
          <w:rFonts w:asciiTheme="minorHAnsi" w:hAnsiTheme="minorHAnsi"/>
          <w:sz w:val="24"/>
          <w:szCs w:val="24"/>
        </w:rPr>
      </w:pPr>
      <w:r w:rsidRPr="00CF15F4">
        <w:rPr>
          <w:rFonts w:asciiTheme="minorHAnsi" w:hAnsiTheme="minorHAnsi"/>
          <w:sz w:val="24"/>
          <w:szCs w:val="24"/>
        </w:rPr>
        <w:t>Scroll to bottom of page and press ‘Send’</w:t>
      </w:r>
    </w:p>
    <w:p w:rsidR="00D41B50" w:rsidRPr="00CF15F4" w:rsidRDefault="00D41B50" w:rsidP="00D41B50">
      <w:pPr>
        <w:pStyle w:val="ListParagraph"/>
        <w:ind w:left="709"/>
        <w:jc w:val="both"/>
        <w:rPr>
          <w:rFonts w:asciiTheme="minorHAnsi" w:hAnsiTheme="minorHAnsi"/>
          <w:sz w:val="24"/>
          <w:szCs w:val="24"/>
        </w:rPr>
      </w:pPr>
      <w:r w:rsidRPr="00CF15F4">
        <w:rPr>
          <w:rFonts w:asciiTheme="minorHAnsi" w:hAnsiTheme="minorHAnsi"/>
          <w:sz w:val="24"/>
          <w:szCs w:val="24"/>
        </w:rPr>
        <w:t xml:space="preserve">View latest data for deaths reported from </w:t>
      </w:r>
      <w:proofErr w:type="spellStart"/>
      <w:r w:rsidRPr="00CF15F4">
        <w:rPr>
          <w:rFonts w:asciiTheme="minorHAnsi" w:hAnsiTheme="minorHAnsi"/>
          <w:sz w:val="24"/>
          <w:szCs w:val="24"/>
        </w:rPr>
        <w:t>Covid</w:t>
      </w:r>
      <w:proofErr w:type="spellEnd"/>
      <w:r w:rsidRPr="00CF15F4">
        <w:rPr>
          <w:rFonts w:asciiTheme="minorHAnsi" w:hAnsiTheme="minorHAnsi"/>
          <w:sz w:val="24"/>
          <w:szCs w:val="24"/>
        </w:rPr>
        <w:t xml:space="preserve"> Vaccines grouped by Vaccine manufacturer</w:t>
      </w:r>
    </w:p>
    <w:p w:rsidR="00D41B50" w:rsidRDefault="00380BE2" w:rsidP="00D41B50">
      <w:pPr>
        <w:pStyle w:val="ListParagraph"/>
        <w:numPr>
          <w:ilvl w:val="0"/>
          <w:numId w:val="2"/>
        </w:numPr>
        <w:ind w:left="1069"/>
        <w:rPr>
          <w:rFonts w:asciiTheme="minorHAnsi" w:hAnsiTheme="minorHAnsi"/>
          <w:sz w:val="24"/>
          <w:szCs w:val="24"/>
        </w:rPr>
      </w:pPr>
      <w:hyperlink r:id="rId15" w:history="1">
        <w:r w:rsidR="00D41B50" w:rsidRPr="00CF15F4">
          <w:rPr>
            <w:rStyle w:val="Hyperlink"/>
            <w:rFonts w:asciiTheme="minorHAnsi" w:hAnsiTheme="minorHAnsi"/>
            <w:sz w:val="24"/>
            <w:szCs w:val="24"/>
          </w:rPr>
          <w:t>https://www.bmj.com/content/370/bmj.m3096/rr</w:t>
        </w:r>
      </w:hyperlink>
    </w:p>
    <w:p w:rsidR="00D41B50" w:rsidRPr="00CF15F4" w:rsidRDefault="00380BE2" w:rsidP="00D41B50">
      <w:pPr>
        <w:pStyle w:val="ListParagraph"/>
        <w:numPr>
          <w:ilvl w:val="0"/>
          <w:numId w:val="2"/>
        </w:numPr>
        <w:ind w:left="1069"/>
        <w:rPr>
          <w:rStyle w:val="Hyperlink"/>
          <w:rFonts w:asciiTheme="minorHAnsi" w:hAnsiTheme="minorHAnsi"/>
          <w:sz w:val="24"/>
          <w:szCs w:val="24"/>
          <w:u w:val="none"/>
        </w:rPr>
      </w:pPr>
      <w:hyperlink r:id="rId16" w:history="1">
        <w:r w:rsidR="00D41B50" w:rsidRPr="00CF15F4">
          <w:rPr>
            <w:rStyle w:val="Hyperlink"/>
            <w:rFonts w:asciiTheme="minorHAnsi" w:hAnsiTheme="minorHAnsi"/>
            <w:sz w:val="24"/>
            <w:szCs w:val="24"/>
          </w:rPr>
          <w:t>https://www.bulatlat.com/2020/08/21/hazards-of-the-covid-19-vaccine/</w:t>
        </w:r>
      </w:hyperlink>
    </w:p>
    <w:p w:rsidR="00D41B50" w:rsidRPr="00CF15F4" w:rsidRDefault="00D41B50" w:rsidP="00D41B50">
      <w:pPr>
        <w:pStyle w:val="ListParagraph"/>
        <w:numPr>
          <w:ilvl w:val="0"/>
          <w:numId w:val="2"/>
        </w:numPr>
        <w:ind w:left="1069"/>
        <w:jc w:val="both"/>
        <w:rPr>
          <w:rFonts w:asciiTheme="minorHAnsi" w:hAnsiTheme="minorHAnsi"/>
          <w:sz w:val="24"/>
          <w:szCs w:val="24"/>
          <w:u w:val="single"/>
        </w:rPr>
      </w:pPr>
      <w:r w:rsidRPr="00CF15F4">
        <w:rPr>
          <w:rFonts w:asciiTheme="minorHAnsi" w:hAnsiTheme="minorHAnsi"/>
          <w:sz w:val="24"/>
          <w:szCs w:val="24"/>
          <w:lang w:val="en-GB"/>
        </w:rPr>
        <w:t xml:space="preserve">Astra Zeneca Transverse Myelitis report </w:t>
      </w:r>
    </w:p>
    <w:p w:rsidR="00D41B50" w:rsidRPr="00CF15F4" w:rsidRDefault="00380BE2" w:rsidP="00D41B50">
      <w:pPr>
        <w:ind w:left="709"/>
        <w:jc w:val="both"/>
        <w:rPr>
          <w:rStyle w:val="Hyperlink"/>
          <w:sz w:val="24"/>
          <w:szCs w:val="24"/>
        </w:rPr>
      </w:pPr>
      <w:hyperlink r:id="rId17" w:history="1">
        <w:r w:rsidR="00D41B50" w:rsidRPr="00CF15F4">
          <w:rPr>
            <w:rStyle w:val="Hyperlink"/>
            <w:sz w:val="24"/>
            <w:szCs w:val="24"/>
          </w:rPr>
          <w:t>https://www.nature.com/articles/d41586-020-02594-w</w:t>
        </w:r>
      </w:hyperlink>
      <w:hyperlink r:id="rId18" w:history="1">
        <w:r w:rsidR="00D41B50" w:rsidRPr="00CF15F4">
          <w:rPr>
            <w:rStyle w:val="Hyperlink"/>
            <w:sz w:val="24"/>
            <w:szCs w:val="24"/>
          </w:rPr>
          <w:t>https://www.nytimes.com/2020/09/19/health/astrazeneca-vaccine-safety-blueprints.html</w:t>
        </w:r>
      </w:hyperlink>
    </w:p>
    <w:p w:rsidR="00D41B50" w:rsidRPr="00CF15F4" w:rsidRDefault="00D41B50" w:rsidP="00D41B50">
      <w:pPr>
        <w:pStyle w:val="ListParagraph"/>
        <w:numPr>
          <w:ilvl w:val="0"/>
          <w:numId w:val="2"/>
        </w:numPr>
        <w:ind w:left="1069"/>
        <w:rPr>
          <w:rFonts w:asciiTheme="minorHAnsi" w:hAnsiTheme="minorHAnsi"/>
          <w:sz w:val="24"/>
          <w:szCs w:val="24"/>
        </w:rPr>
      </w:pPr>
      <w:r w:rsidRPr="00CF15F4">
        <w:rPr>
          <w:rFonts w:asciiTheme="minorHAnsi" w:hAnsiTheme="minorHAnsi"/>
          <w:sz w:val="24"/>
          <w:szCs w:val="24"/>
        </w:rPr>
        <w:t>The CDC identified 6 case reports of anaphylaxis following Pfizer-</w:t>
      </w:r>
      <w:proofErr w:type="spellStart"/>
      <w:r w:rsidRPr="00CF15F4">
        <w:rPr>
          <w:rFonts w:asciiTheme="minorHAnsi" w:hAnsiTheme="minorHAnsi"/>
          <w:sz w:val="24"/>
          <w:szCs w:val="24"/>
        </w:rPr>
        <w:t>BioNtech</w:t>
      </w:r>
      <w:proofErr w:type="spellEnd"/>
      <w:r w:rsidRPr="00CF15F4">
        <w:rPr>
          <w:rFonts w:asciiTheme="minorHAnsi" w:hAnsiTheme="minorHAnsi"/>
          <w:sz w:val="24"/>
          <w:szCs w:val="24"/>
        </w:rPr>
        <w:t xml:space="preserve"> vaccine meeting ;Brighton Collaboration criteria for </w:t>
      </w:r>
      <w:proofErr w:type="spellStart"/>
      <w:r w:rsidRPr="00CF15F4">
        <w:rPr>
          <w:rFonts w:asciiTheme="minorHAnsi" w:hAnsiTheme="minorHAnsi"/>
          <w:sz w:val="24"/>
          <w:szCs w:val="24"/>
        </w:rPr>
        <w:t>anaphylaxis;CDC</w:t>
      </w:r>
      <w:proofErr w:type="spellEnd"/>
      <w:r w:rsidRPr="00CF15F4">
        <w:rPr>
          <w:rFonts w:asciiTheme="minorHAnsi" w:hAnsiTheme="minorHAnsi"/>
          <w:sz w:val="24"/>
          <w:szCs w:val="24"/>
        </w:rPr>
        <w:t xml:space="preserve"> updated advice on equipment necessary at all vaccination sites to deal with anaphylaxis</w:t>
      </w:r>
    </w:p>
    <w:p w:rsidR="00D41B50" w:rsidRPr="00CF15F4" w:rsidRDefault="00D41B50" w:rsidP="00D41B50">
      <w:pPr>
        <w:pStyle w:val="ListParagraph"/>
        <w:ind w:left="709"/>
        <w:jc w:val="both"/>
        <w:rPr>
          <w:rFonts w:asciiTheme="minorHAnsi" w:hAnsiTheme="minorHAnsi"/>
          <w:sz w:val="24"/>
          <w:szCs w:val="24"/>
        </w:rPr>
      </w:pPr>
      <w:r w:rsidRPr="00CF15F4">
        <w:rPr>
          <w:rFonts w:asciiTheme="minorHAnsi" w:hAnsiTheme="minorHAnsi"/>
          <w:sz w:val="24"/>
          <w:szCs w:val="24"/>
        </w:rPr>
        <w:t xml:space="preserve">Anaphylaxis reports: </w:t>
      </w:r>
    </w:p>
    <w:p w:rsidR="00D41B50" w:rsidRPr="00CF15F4" w:rsidRDefault="00380BE2" w:rsidP="00D41B50">
      <w:pPr>
        <w:pStyle w:val="ListParagraph"/>
        <w:ind w:left="709"/>
        <w:jc w:val="both"/>
        <w:rPr>
          <w:rFonts w:asciiTheme="minorHAnsi" w:hAnsiTheme="minorHAnsi"/>
          <w:sz w:val="24"/>
          <w:szCs w:val="24"/>
        </w:rPr>
      </w:pPr>
      <w:hyperlink r:id="rId19" w:history="1">
        <w:r w:rsidR="00D41B50" w:rsidRPr="00CF15F4">
          <w:rPr>
            <w:rStyle w:val="Hyperlink"/>
            <w:rFonts w:asciiTheme="minorHAnsi" w:hAnsiTheme="minorHAnsi"/>
            <w:sz w:val="24"/>
            <w:szCs w:val="24"/>
            <w:lang w:val="en-GB"/>
          </w:rPr>
          <w:t>https://www.cdc.gov/vaccines/acip/meetings/downloads/slides-2020- 12/slides-12-19/05-COVID-CLARK.pdf</w:t>
        </w:r>
      </w:hyperlink>
    </w:p>
    <w:p w:rsidR="00D41B50" w:rsidRPr="00CF15F4" w:rsidRDefault="00D41B50" w:rsidP="00D41B50">
      <w:pPr>
        <w:pStyle w:val="ListParagraph"/>
        <w:ind w:left="709"/>
        <w:jc w:val="both"/>
        <w:rPr>
          <w:rFonts w:asciiTheme="minorHAnsi" w:hAnsiTheme="minorHAnsi"/>
          <w:sz w:val="24"/>
          <w:szCs w:val="24"/>
        </w:rPr>
      </w:pPr>
      <w:r w:rsidRPr="00CF15F4">
        <w:rPr>
          <w:rFonts w:asciiTheme="minorHAnsi" w:hAnsiTheme="minorHAnsi"/>
          <w:sz w:val="24"/>
          <w:szCs w:val="24"/>
        </w:rPr>
        <w:t xml:space="preserve">Preparations to manage anaphylaxis vaccine recipients: </w:t>
      </w:r>
    </w:p>
    <w:p w:rsidR="00D41B50" w:rsidRPr="00CF15F4" w:rsidRDefault="00380BE2" w:rsidP="00D41B50">
      <w:pPr>
        <w:pStyle w:val="ListParagraph"/>
        <w:ind w:left="709"/>
        <w:jc w:val="both"/>
        <w:rPr>
          <w:rStyle w:val="Hyperlink"/>
          <w:rFonts w:asciiTheme="minorHAnsi" w:hAnsiTheme="minorHAnsi"/>
          <w:sz w:val="24"/>
          <w:szCs w:val="24"/>
        </w:rPr>
      </w:pPr>
      <w:hyperlink r:id="rId20" w:history="1">
        <w:r w:rsidR="00D41B50" w:rsidRPr="00CF15F4">
          <w:rPr>
            <w:rStyle w:val="Hyperlink"/>
            <w:rFonts w:asciiTheme="minorHAnsi" w:hAnsiTheme="minorHAnsi"/>
            <w:sz w:val="24"/>
            <w:szCs w:val="24"/>
            <w:lang w:val="en-GB"/>
          </w:rPr>
          <w:t>https://www.cdc.gov/vaccines/covid-19/info-byproduct/pfizer/anaphylaxis-management.html</w:t>
        </w:r>
      </w:hyperlink>
    </w:p>
    <w:p w:rsidR="00D41B50" w:rsidRPr="00CF15F4" w:rsidRDefault="00380BE2" w:rsidP="00D41B50">
      <w:pPr>
        <w:pStyle w:val="ListParagraph"/>
        <w:numPr>
          <w:ilvl w:val="0"/>
          <w:numId w:val="2"/>
        </w:numPr>
        <w:ind w:left="1069"/>
        <w:jc w:val="both"/>
        <w:rPr>
          <w:rStyle w:val="Hyperlink"/>
          <w:rFonts w:asciiTheme="minorHAnsi" w:hAnsiTheme="minorHAnsi"/>
          <w:sz w:val="24"/>
          <w:szCs w:val="24"/>
        </w:rPr>
      </w:pPr>
      <w:hyperlink r:id="rId21" w:history="1">
        <w:r w:rsidR="00D41B50" w:rsidRPr="00CF15F4">
          <w:rPr>
            <w:rStyle w:val="Hyperlink"/>
            <w:rFonts w:asciiTheme="minorHAnsi" w:hAnsiTheme="minorHAnsi"/>
            <w:sz w:val="24"/>
            <w:szCs w:val="24"/>
            <w:lang w:val="en-GB"/>
          </w:rPr>
          <w:t>https://www.gov.uk/government/news/confirmation-of-guidance-tovaccination-centres-on-managing-allergic-reactions-following-covid-19-vaccination-with-the-pfizer-biontech-vaccine</w:t>
        </w:r>
      </w:hyperlink>
    </w:p>
    <w:p w:rsidR="00D41B50" w:rsidRPr="00CF15F4" w:rsidRDefault="00D41B50" w:rsidP="00D41B50">
      <w:pPr>
        <w:pStyle w:val="ListParagraph"/>
        <w:numPr>
          <w:ilvl w:val="0"/>
          <w:numId w:val="2"/>
        </w:numPr>
        <w:ind w:left="1069"/>
        <w:jc w:val="both"/>
        <w:rPr>
          <w:rFonts w:asciiTheme="minorHAnsi" w:hAnsiTheme="minorHAnsi"/>
          <w:sz w:val="24"/>
          <w:szCs w:val="24"/>
          <w:u w:val="single"/>
        </w:rPr>
      </w:pPr>
      <w:r w:rsidRPr="00CF15F4">
        <w:rPr>
          <w:rFonts w:asciiTheme="minorHAnsi" w:hAnsiTheme="minorHAnsi"/>
          <w:b/>
          <w:bCs/>
          <w:sz w:val="24"/>
          <w:szCs w:val="24"/>
          <w:lang w:val="en-GB"/>
        </w:rPr>
        <w:t>Covid-19 IFR estimate by age (Table 2):</w:t>
      </w:r>
    </w:p>
    <w:p w:rsidR="00D41B50" w:rsidRPr="00CF15F4" w:rsidRDefault="00380BE2" w:rsidP="00D41B50">
      <w:pPr>
        <w:pStyle w:val="ListParagraph"/>
        <w:ind w:left="709"/>
        <w:jc w:val="both"/>
        <w:rPr>
          <w:rStyle w:val="Hyperlink"/>
          <w:rFonts w:asciiTheme="minorHAnsi" w:hAnsiTheme="minorHAnsi"/>
          <w:sz w:val="24"/>
          <w:szCs w:val="24"/>
          <w:lang w:val="en-GB"/>
        </w:rPr>
      </w:pPr>
      <w:hyperlink r:id="rId22" w:history="1">
        <w:r w:rsidR="00D41B50" w:rsidRPr="00CF15F4">
          <w:rPr>
            <w:rStyle w:val="Hyperlink"/>
            <w:rFonts w:asciiTheme="minorHAnsi" w:hAnsiTheme="minorHAnsi"/>
            <w:sz w:val="24"/>
            <w:szCs w:val="24"/>
            <w:lang w:val="en-GB"/>
          </w:rPr>
          <w:t>https://spiral.imperial.ac.uk:8443/bitstream/10044/1/83545/8/2020-10-29-COVID19-Report-34.pdf</w:t>
        </w:r>
      </w:hyperlink>
    </w:p>
    <w:p w:rsidR="00D41B50" w:rsidRPr="00CF15F4" w:rsidRDefault="00380BE2" w:rsidP="00D41B50">
      <w:pPr>
        <w:pStyle w:val="ListParagraph"/>
        <w:numPr>
          <w:ilvl w:val="0"/>
          <w:numId w:val="2"/>
        </w:numPr>
        <w:ind w:left="1069"/>
        <w:jc w:val="both"/>
        <w:rPr>
          <w:rFonts w:asciiTheme="minorHAnsi" w:hAnsiTheme="minorHAnsi"/>
          <w:sz w:val="24"/>
          <w:szCs w:val="24"/>
        </w:rPr>
      </w:pPr>
      <w:hyperlink r:id="rId23" w:history="1">
        <w:r w:rsidR="00D41B50" w:rsidRPr="00CF15F4">
          <w:rPr>
            <w:rStyle w:val="Hyperlink"/>
            <w:rFonts w:asciiTheme="minorHAnsi" w:hAnsiTheme="minorHAnsi"/>
            <w:sz w:val="24"/>
            <w:szCs w:val="24"/>
            <w:lang w:val="en-GB"/>
          </w:rPr>
          <w:t>https://www.bmj.com/content/371/bmj.m4037</w:t>
        </w:r>
      </w:hyperlink>
    </w:p>
    <w:p w:rsidR="00D41B50" w:rsidRPr="00CF15F4" w:rsidRDefault="00380BE2" w:rsidP="00D41B50">
      <w:pPr>
        <w:pStyle w:val="ListParagraph"/>
        <w:numPr>
          <w:ilvl w:val="0"/>
          <w:numId w:val="2"/>
        </w:numPr>
        <w:ind w:left="1069"/>
        <w:jc w:val="both"/>
        <w:rPr>
          <w:rStyle w:val="Hyperlink"/>
          <w:rFonts w:asciiTheme="minorHAnsi" w:hAnsiTheme="minorHAnsi"/>
          <w:sz w:val="24"/>
          <w:szCs w:val="24"/>
          <w:u w:val="none"/>
        </w:rPr>
      </w:pPr>
      <w:hyperlink r:id="rId24" w:history="1">
        <w:r w:rsidR="00D41B50" w:rsidRPr="00CF15F4">
          <w:rPr>
            <w:rStyle w:val="Hyperlink"/>
            <w:rFonts w:asciiTheme="minorHAnsi" w:hAnsiTheme="minorHAnsi"/>
            <w:sz w:val="24"/>
            <w:szCs w:val="24"/>
            <w:lang w:val="en-GB"/>
          </w:rPr>
          <w:t>https://www.nejm.org/doi/full/10.1056/NEJMoa2022483</w:t>
        </w:r>
      </w:hyperlink>
    </w:p>
    <w:p w:rsidR="00D41B50" w:rsidRPr="00CF15F4" w:rsidRDefault="00D41B50" w:rsidP="00D41B50">
      <w:pPr>
        <w:pStyle w:val="ListParagraph"/>
        <w:numPr>
          <w:ilvl w:val="0"/>
          <w:numId w:val="2"/>
        </w:numPr>
        <w:ind w:left="1069"/>
        <w:jc w:val="both"/>
        <w:rPr>
          <w:rFonts w:asciiTheme="minorHAnsi" w:hAnsiTheme="minorHAnsi"/>
          <w:sz w:val="24"/>
          <w:szCs w:val="24"/>
          <w:u w:val="single"/>
        </w:rPr>
      </w:pPr>
      <w:bookmarkStart w:id="5" w:name="TheTenPointsOfTheNurembergCode"/>
      <w:r w:rsidRPr="00CF15F4">
        <w:rPr>
          <w:rFonts w:asciiTheme="minorHAnsi" w:hAnsiTheme="minorHAnsi"/>
          <w:sz w:val="24"/>
          <w:szCs w:val="24"/>
        </w:rPr>
        <w:tab/>
      </w:r>
      <w:r w:rsidRPr="00CF15F4">
        <w:rPr>
          <w:rFonts w:asciiTheme="minorHAnsi" w:hAnsiTheme="minorHAnsi"/>
          <w:sz w:val="24"/>
          <w:szCs w:val="24"/>
          <w:u w:val="single"/>
        </w:rPr>
        <w:t>The ten points of the Nuremberg Code</w:t>
      </w:r>
      <w:bookmarkEnd w:id="5"/>
    </w:p>
    <w:p w:rsidR="00D41B50" w:rsidRPr="00CF15F4" w:rsidRDefault="00D41B50" w:rsidP="00D41B50">
      <w:pPr>
        <w:pBdr>
          <w:top w:val="nil"/>
          <w:left w:val="nil"/>
          <w:bottom w:val="nil"/>
          <w:right w:val="nil"/>
          <w:between w:val="nil"/>
          <w:bar w:val="nil"/>
        </w:pBdr>
        <w:spacing w:after="0" w:line="276" w:lineRule="auto"/>
        <w:ind w:left="1080"/>
        <w:jc w:val="both"/>
        <w:rPr>
          <w:rFonts w:eastAsia="Arial Unicode MS" w:cs="Arial Unicode MS"/>
          <w:color w:val="000000"/>
          <w:sz w:val="24"/>
          <w:szCs w:val="24"/>
          <w:u w:color="000000"/>
          <w:bdr w:val="nil"/>
          <w:lang w:val="en-US" w:eastAsia="en-GB"/>
        </w:rPr>
      </w:pPr>
      <w:r w:rsidRPr="00CF15F4">
        <w:rPr>
          <w:rFonts w:eastAsia="Arial Unicode MS" w:cs="Arial Unicode MS"/>
          <w:color w:val="000000"/>
          <w:sz w:val="24"/>
          <w:szCs w:val="24"/>
          <w:u w:color="000000"/>
          <w:bdr w:val="nil"/>
          <w:lang w:val="en-US" w:eastAsia="en-GB"/>
        </w:rPr>
        <w:t xml:space="preserve">The ten points of the code were given in the section of the judges' </w:t>
      </w:r>
      <w:hyperlink r:id="rId25" w:history="1">
        <w:r w:rsidRPr="00CF15F4">
          <w:rPr>
            <w:rFonts w:eastAsia="Arial Unicode MS" w:cs="Arial Unicode MS"/>
            <w:color w:val="000000"/>
            <w:sz w:val="24"/>
            <w:szCs w:val="24"/>
            <w:u w:color="000000"/>
            <w:bdr w:val="nil"/>
            <w:lang w:val="en-US" w:eastAsia="en-GB"/>
          </w:rPr>
          <w:t>verdict</w:t>
        </w:r>
      </w:hyperlink>
      <w:r w:rsidRPr="00CF15F4">
        <w:rPr>
          <w:rFonts w:eastAsia="Arial Unicode MS" w:cs="Arial Unicode MS"/>
          <w:color w:val="000000"/>
          <w:sz w:val="24"/>
          <w:szCs w:val="24"/>
          <w:u w:color="000000"/>
          <w:bdr w:val="nil"/>
          <w:lang w:val="en-US" w:eastAsia="en-GB"/>
        </w:rPr>
        <w:t xml:space="preserve"> entitled "Permissible Medical Experiments"</w:t>
      </w:r>
    </w:p>
    <w:p w:rsidR="00D41B50" w:rsidRPr="00CF15F4" w:rsidRDefault="00D41B50" w:rsidP="00D41B50">
      <w:pPr>
        <w:pBdr>
          <w:top w:val="nil"/>
          <w:left w:val="nil"/>
          <w:bottom w:val="nil"/>
          <w:right w:val="nil"/>
          <w:between w:val="nil"/>
          <w:bar w:val="nil"/>
        </w:pBdr>
        <w:spacing w:after="0" w:line="276" w:lineRule="auto"/>
        <w:ind w:left="1440" w:hanging="360"/>
        <w:jc w:val="both"/>
        <w:rPr>
          <w:rFonts w:eastAsia="Arial Unicode MS" w:cs="Arial Unicode MS"/>
          <w:color w:val="000000"/>
          <w:sz w:val="24"/>
          <w:szCs w:val="24"/>
          <w:u w:color="000000"/>
          <w:bdr w:val="nil"/>
          <w:lang w:val="en-US" w:eastAsia="en-GB"/>
        </w:rPr>
      </w:pPr>
      <w:r w:rsidRPr="00CF15F4">
        <w:rPr>
          <w:rFonts w:eastAsia="Arial Unicode MS" w:cs="Arial Unicode MS"/>
          <w:color w:val="000000"/>
          <w:sz w:val="24"/>
          <w:szCs w:val="24"/>
          <w:u w:color="000000"/>
          <w:bdr w:val="nil"/>
          <w:lang w:val="en-US" w:eastAsia="en-GB"/>
        </w:rPr>
        <w:t>The voluntary consent of the human subject is absolutely essential.</w:t>
      </w:r>
    </w:p>
    <w:p w:rsidR="00D41B50" w:rsidRPr="00CF15F4" w:rsidRDefault="00D41B50" w:rsidP="00D41B50">
      <w:pPr>
        <w:pBdr>
          <w:top w:val="nil"/>
          <w:left w:val="nil"/>
          <w:bottom w:val="nil"/>
          <w:right w:val="nil"/>
          <w:between w:val="nil"/>
          <w:bar w:val="nil"/>
        </w:pBdr>
        <w:spacing w:after="0" w:line="276" w:lineRule="auto"/>
        <w:ind w:left="1440" w:hanging="360"/>
        <w:jc w:val="both"/>
        <w:rPr>
          <w:rFonts w:eastAsia="Arial Unicode MS" w:cs="Arial Unicode MS"/>
          <w:color w:val="000000"/>
          <w:sz w:val="24"/>
          <w:szCs w:val="24"/>
          <w:u w:color="000000"/>
          <w:bdr w:val="nil"/>
          <w:lang w:val="en-US" w:eastAsia="en-GB"/>
        </w:rPr>
      </w:pPr>
      <w:r w:rsidRPr="00CF15F4">
        <w:rPr>
          <w:rFonts w:eastAsia="Arial Unicode MS" w:cs="Arial Unicode MS"/>
          <w:color w:val="000000"/>
          <w:sz w:val="24"/>
          <w:szCs w:val="24"/>
          <w:u w:color="000000"/>
          <w:bdr w:val="nil"/>
          <w:lang w:val="en-US" w:eastAsia="en-GB"/>
        </w:rPr>
        <w:t>The experiment should be such as to yield fruitful results for the good of society, unprocurable by other methods or means of study, and not random and unnecessary in nature.</w:t>
      </w:r>
    </w:p>
    <w:p w:rsidR="00D41B50" w:rsidRPr="00CF15F4" w:rsidRDefault="00D41B50" w:rsidP="00D41B50">
      <w:pPr>
        <w:pBdr>
          <w:top w:val="nil"/>
          <w:left w:val="nil"/>
          <w:bottom w:val="nil"/>
          <w:right w:val="nil"/>
          <w:between w:val="nil"/>
          <w:bar w:val="nil"/>
        </w:pBdr>
        <w:spacing w:after="0" w:line="276" w:lineRule="auto"/>
        <w:ind w:left="1440" w:hanging="360"/>
        <w:jc w:val="both"/>
        <w:rPr>
          <w:rFonts w:eastAsia="Arial Unicode MS" w:cs="Arial Unicode MS"/>
          <w:color w:val="000000"/>
          <w:sz w:val="24"/>
          <w:szCs w:val="24"/>
          <w:u w:color="000000"/>
          <w:bdr w:val="nil"/>
          <w:lang w:val="en-US" w:eastAsia="en-GB"/>
        </w:rPr>
      </w:pPr>
      <w:r w:rsidRPr="00CF15F4">
        <w:rPr>
          <w:rFonts w:eastAsia="Arial Unicode MS" w:cs="Arial Unicode MS"/>
          <w:color w:val="000000"/>
          <w:sz w:val="24"/>
          <w:szCs w:val="24"/>
          <w:u w:color="000000"/>
          <w:bdr w:val="nil"/>
          <w:lang w:val="en-US" w:eastAsia="en-GB"/>
        </w:rPr>
        <w:t>The experiment should be so designed and based on the results of animal experimentation and a knowledge of the natural history of the disease or other problem under study that the anticipated results will justify the performance of the experiment.</w:t>
      </w:r>
    </w:p>
    <w:p w:rsidR="00D41B50" w:rsidRPr="00CF15F4" w:rsidRDefault="00D41B50" w:rsidP="00D41B50">
      <w:pPr>
        <w:pBdr>
          <w:top w:val="nil"/>
          <w:left w:val="nil"/>
          <w:bottom w:val="nil"/>
          <w:right w:val="nil"/>
          <w:between w:val="nil"/>
          <w:bar w:val="nil"/>
        </w:pBdr>
        <w:spacing w:after="0" w:line="276" w:lineRule="auto"/>
        <w:ind w:left="1440" w:hanging="360"/>
        <w:jc w:val="both"/>
        <w:rPr>
          <w:rFonts w:eastAsia="Arial Unicode MS" w:cs="Arial Unicode MS"/>
          <w:color w:val="000000"/>
          <w:sz w:val="24"/>
          <w:szCs w:val="24"/>
          <w:u w:color="000000"/>
          <w:bdr w:val="nil"/>
          <w:lang w:val="en-US" w:eastAsia="en-GB"/>
        </w:rPr>
      </w:pPr>
      <w:r w:rsidRPr="00CF15F4">
        <w:rPr>
          <w:rFonts w:eastAsia="Arial Unicode MS" w:cs="Arial Unicode MS"/>
          <w:color w:val="000000"/>
          <w:sz w:val="24"/>
          <w:szCs w:val="24"/>
          <w:u w:color="000000"/>
          <w:bdr w:val="nil"/>
          <w:lang w:val="en-US" w:eastAsia="en-GB"/>
        </w:rPr>
        <w:t>The experiment should be so conducted as to avoid all unnecessary physical and mental suffering and injury.</w:t>
      </w:r>
    </w:p>
    <w:p w:rsidR="00D41B50" w:rsidRPr="00CF15F4" w:rsidRDefault="00D41B50" w:rsidP="00D41B50">
      <w:pPr>
        <w:pBdr>
          <w:top w:val="nil"/>
          <w:left w:val="nil"/>
          <w:bottom w:val="nil"/>
          <w:right w:val="nil"/>
          <w:between w:val="nil"/>
          <w:bar w:val="nil"/>
        </w:pBdr>
        <w:spacing w:after="0" w:line="276" w:lineRule="auto"/>
        <w:ind w:left="1440" w:hanging="360"/>
        <w:jc w:val="both"/>
        <w:rPr>
          <w:rFonts w:eastAsia="Arial Unicode MS" w:cs="Arial Unicode MS"/>
          <w:color w:val="000000"/>
          <w:sz w:val="24"/>
          <w:szCs w:val="24"/>
          <w:u w:color="000000"/>
          <w:bdr w:val="nil"/>
          <w:lang w:val="en-US" w:eastAsia="en-GB"/>
        </w:rPr>
      </w:pPr>
      <w:r w:rsidRPr="00CF15F4">
        <w:rPr>
          <w:rFonts w:eastAsia="Arial Unicode MS" w:cs="Arial Unicode MS"/>
          <w:color w:val="000000"/>
          <w:sz w:val="24"/>
          <w:szCs w:val="24"/>
          <w:u w:color="000000"/>
          <w:bdr w:val="nil"/>
          <w:lang w:val="en-US" w:eastAsia="en-GB"/>
        </w:rPr>
        <w:t>No experiment should be conducted where there is an a priori reason to believe that death or disabling injury will occur; except, perhaps, in those experiments where the experimental physicians also serve as subjects.</w:t>
      </w:r>
    </w:p>
    <w:p w:rsidR="00D41B50" w:rsidRPr="00CF15F4" w:rsidRDefault="00D41B50" w:rsidP="00D41B50">
      <w:pPr>
        <w:pBdr>
          <w:top w:val="nil"/>
          <w:left w:val="nil"/>
          <w:bottom w:val="nil"/>
          <w:right w:val="nil"/>
          <w:between w:val="nil"/>
          <w:bar w:val="nil"/>
        </w:pBdr>
        <w:spacing w:after="0" w:line="276" w:lineRule="auto"/>
        <w:ind w:left="1440" w:hanging="360"/>
        <w:jc w:val="both"/>
        <w:rPr>
          <w:rFonts w:eastAsia="Arial Unicode MS" w:cs="Arial Unicode MS"/>
          <w:color w:val="000000"/>
          <w:sz w:val="24"/>
          <w:szCs w:val="24"/>
          <w:u w:color="000000"/>
          <w:bdr w:val="nil"/>
          <w:lang w:val="en-US" w:eastAsia="en-GB"/>
        </w:rPr>
      </w:pPr>
      <w:r w:rsidRPr="00CF15F4">
        <w:rPr>
          <w:rFonts w:eastAsia="Arial Unicode MS" w:cs="Arial Unicode MS"/>
          <w:color w:val="000000"/>
          <w:sz w:val="24"/>
          <w:szCs w:val="24"/>
          <w:u w:color="000000"/>
          <w:bdr w:val="nil"/>
          <w:lang w:val="en-US" w:eastAsia="en-GB"/>
        </w:rPr>
        <w:t>The degree of risk to be taken should never exceed that determined by the humanitarian importance of the problem to be solved by the experiment.</w:t>
      </w:r>
    </w:p>
    <w:p w:rsidR="00D41B50" w:rsidRPr="00CF15F4" w:rsidRDefault="00D41B50" w:rsidP="00D41B50">
      <w:pPr>
        <w:pBdr>
          <w:top w:val="nil"/>
          <w:left w:val="nil"/>
          <w:bottom w:val="nil"/>
          <w:right w:val="nil"/>
          <w:between w:val="nil"/>
          <w:bar w:val="nil"/>
        </w:pBdr>
        <w:spacing w:after="0" w:line="276" w:lineRule="auto"/>
        <w:ind w:left="1440" w:hanging="360"/>
        <w:jc w:val="both"/>
        <w:rPr>
          <w:rFonts w:eastAsia="Arial Unicode MS" w:cs="Arial Unicode MS"/>
          <w:color w:val="000000"/>
          <w:sz w:val="24"/>
          <w:szCs w:val="24"/>
          <w:u w:color="000000"/>
          <w:bdr w:val="nil"/>
          <w:lang w:val="en-US" w:eastAsia="en-GB"/>
        </w:rPr>
      </w:pPr>
      <w:r w:rsidRPr="00CF15F4">
        <w:rPr>
          <w:rFonts w:eastAsia="Arial Unicode MS" w:cs="Arial Unicode MS"/>
          <w:color w:val="000000"/>
          <w:sz w:val="24"/>
          <w:szCs w:val="24"/>
          <w:u w:color="000000"/>
          <w:bdr w:val="nil"/>
          <w:lang w:val="en-US" w:eastAsia="en-GB"/>
        </w:rPr>
        <w:t>Proper preparations should be made and adequate facilities provided to protect the experimental subject against even remote possibilities of injury, disability, or death.</w:t>
      </w:r>
    </w:p>
    <w:p w:rsidR="00D41B50" w:rsidRPr="00CF15F4" w:rsidRDefault="00D41B50" w:rsidP="00D41B50">
      <w:pPr>
        <w:pBdr>
          <w:top w:val="nil"/>
          <w:left w:val="nil"/>
          <w:bottom w:val="nil"/>
          <w:right w:val="nil"/>
          <w:between w:val="nil"/>
          <w:bar w:val="nil"/>
        </w:pBdr>
        <w:spacing w:after="0" w:line="276" w:lineRule="auto"/>
        <w:ind w:left="1440" w:hanging="360"/>
        <w:jc w:val="both"/>
        <w:rPr>
          <w:rFonts w:eastAsia="Arial Unicode MS" w:cs="Arial Unicode MS"/>
          <w:color w:val="000000"/>
          <w:sz w:val="24"/>
          <w:szCs w:val="24"/>
          <w:u w:color="000000"/>
          <w:bdr w:val="nil"/>
          <w:lang w:val="en-US" w:eastAsia="en-GB"/>
        </w:rPr>
      </w:pPr>
      <w:r w:rsidRPr="00CF15F4">
        <w:rPr>
          <w:rFonts w:eastAsia="Arial Unicode MS" w:cs="Arial Unicode MS"/>
          <w:color w:val="000000"/>
          <w:sz w:val="24"/>
          <w:szCs w:val="24"/>
          <w:u w:color="000000"/>
          <w:bdr w:val="nil"/>
          <w:lang w:val="en-US" w:eastAsia="en-GB"/>
        </w:rPr>
        <w:t>The experiment should be conducted only by scientifically qualified persons. The highest degree of skill and care should be required through all stages of the experiment of those who conduct or engage in the experiment.</w:t>
      </w:r>
    </w:p>
    <w:p w:rsidR="00D41B50" w:rsidRPr="00CF15F4" w:rsidRDefault="00D41B50" w:rsidP="00D41B50">
      <w:pPr>
        <w:pBdr>
          <w:top w:val="nil"/>
          <w:left w:val="nil"/>
          <w:bottom w:val="nil"/>
          <w:right w:val="nil"/>
          <w:between w:val="nil"/>
          <w:bar w:val="nil"/>
        </w:pBdr>
        <w:spacing w:after="0" w:line="276" w:lineRule="auto"/>
        <w:ind w:left="1440" w:hanging="360"/>
        <w:jc w:val="both"/>
        <w:rPr>
          <w:rFonts w:eastAsia="Arial Unicode MS" w:cs="Arial Unicode MS"/>
          <w:color w:val="000000"/>
          <w:sz w:val="24"/>
          <w:szCs w:val="24"/>
          <w:u w:color="000000"/>
          <w:bdr w:val="nil"/>
          <w:lang w:val="en-US" w:eastAsia="en-GB"/>
        </w:rPr>
      </w:pPr>
      <w:r w:rsidRPr="00CF15F4">
        <w:rPr>
          <w:rFonts w:eastAsia="Arial Unicode MS" w:cs="Arial Unicode MS"/>
          <w:color w:val="000000"/>
          <w:sz w:val="24"/>
          <w:szCs w:val="24"/>
          <w:u w:color="000000"/>
          <w:bdr w:val="nil"/>
          <w:lang w:val="en-US" w:eastAsia="en-GB"/>
        </w:rPr>
        <w:t>During the course of the experiment the human subject should be at liberty to bring the experiment to an end if he has reached the physical or mental state where continuation of the experiment seems to him to be impossible.</w:t>
      </w:r>
    </w:p>
    <w:p w:rsidR="00D41B50" w:rsidRPr="00CF15F4" w:rsidRDefault="00D41B50" w:rsidP="00D41B50">
      <w:pPr>
        <w:pBdr>
          <w:top w:val="nil"/>
          <w:left w:val="nil"/>
          <w:bottom w:val="nil"/>
          <w:right w:val="nil"/>
          <w:between w:val="nil"/>
          <w:bar w:val="nil"/>
        </w:pBdr>
        <w:spacing w:after="0" w:line="276" w:lineRule="auto"/>
        <w:ind w:left="1440" w:hanging="360"/>
        <w:jc w:val="both"/>
        <w:rPr>
          <w:rFonts w:eastAsia="Arial Unicode MS" w:cs="Arial Unicode MS"/>
          <w:color w:val="000000"/>
          <w:sz w:val="24"/>
          <w:szCs w:val="24"/>
          <w:u w:color="000000"/>
          <w:bdr w:val="nil"/>
          <w:lang w:val="en-US" w:eastAsia="en-GB"/>
        </w:rPr>
      </w:pPr>
      <w:r w:rsidRPr="00CF15F4">
        <w:rPr>
          <w:rFonts w:eastAsia="Arial Unicode MS" w:cs="Arial Unicode MS"/>
          <w:color w:val="000000"/>
          <w:sz w:val="24"/>
          <w:szCs w:val="24"/>
          <w:u w:color="000000"/>
          <w:bdr w:val="nil"/>
          <w:lang w:val="en-US" w:eastAsia="en-GB"/>
        </w:rPr>
        <w:t xml:space="preserve">During the course of the experiment the scientist in charge must be prepared to terminate the experiment at any stage, if he has probable cause to believe, in the exercise of the good faith, superior skill and careful judgment required of </w:t>
      </w:r>
      <w:r w:rsidRPr="00CF15F4">
        <w:rPr>
          <w:rFonts w:eastAsia="Arial Unicode MS" w:cs="Arial Unicode MS"/>
          <w:color w:val="000000"/>
          <w:sz w:val="24"/>
          <w:szCs w:val="24"/>
          <w:u w:color="000000"/>
          <w:bdr w:val="nil"/>
          <w:lang w:val="en-US" w:eastAsia="en-GB"/>
        </w:rPr>
        <w:lastRenderedPageBreak/>
        <w:t>him that a continuation of the experiment is likely to result in injury, disability, or death to the experimental subject.</w:t>
      </w:r>
    </w:p>
    <w:p w:rsidR="00D41B50" w:rsidRPr="00CF15F4" w:rsidRDefault="00380BE2" w:rsidP="00D41B50">
      <w:pPr>
        <w:pBdr>
          <w:top w:val="nil"/>
          <w:left w:val="nil"/>
          <w:bottom w:val="nil"/>
          <w:right w:val="nil"/>
          <w:between w:val="nil"/>
          <w:bar w:val="nil"/>
        </w:pBdr>
        <w:spacing w:after="0" w:line="276" w:lineRule="auto"/>
        <w:ind w:left="1440"/>
        <w:jc w:val="both"/>
        <w:rPr>
          <w:rFonts w:eastAsia="Arial Unicode MS" w:cs="Arial Unicode MS"/>
          <w:color w:val="000000"/>
          <w:sz w:val="24"/>
          <w:szCs w:val="24"/>
          <w:u w:color="000000"/>
          <w:bdr w:val="nil"/>
          <w:lang w:val="en-US" w:eastAsia="en-GB"/>
        </w:rPr>
      </w:pPr>
      <w:hyperlink r:id="rId26" w:history="1">
        <w:r w:rsidR="00D41B50" w:rsidRPr="00CF15F4">
          <w:rPr>
            <w:rFonts w:eastAsia="Arial Unicode MS" w:cs="Arial Unicode MS"/>
            <w:color w:val="1155CC"/>
            <w:sz w:val="24"/>
            <w:szCs w:val="24"/>
            <w:u w:val="single" w:color="1155CC"/>
            <w:bdr w:val="nil"/>
            <w:lang w:val="en-US" w:eastAsia="en-GB"/>
          </w:rPr>
          <w:t>https://en.wikipedia.org/wiki/Nuremberg_Code</w:t>
        </w:r>
      </w:hyperlink>
    </w:p>
    <w:p w:rsidR="00D41B50" w:rsidRPr="00CF15F4" w:rsidRDefault="00D41B50" w:rsidP="00D41B50">
      <w:pPr>
        <w:pStyle w:val="ListParagraph"/>
        <w:numPr>
          <w:ilvl w:val="0"/>
          <w:numId w:val="2"/>
        </w:numPr>
        <w:spacing w:line="240" w:lineRule="auto"/>
        <w:ind w:left="1069"/>
        <w:rPr>
          <w:rStyle w:val="Hyperlink"/>
          <w:rFonts w:asciiTheme="minorHAnsi" w:hAnsiTheme="minorHAnsi" w:cs="Times New Roman"/>
          <w:color w:val="auto"/>
          <w:sz w:val="24"/>
          <w:szCs w:val="24"/>
          <w:u w:val="none"/>
          <w:lang w:val="en-GB"/>
        </w:rPr>
      </w:pPr>
      <w:r w:rsidRPr="00CF15F4">
        <w:rPr>
          <w:rFonts w:asciiTheme="minorHAnsi" w:hAnsiTheme="minorHAnsi"/>
          <w:i/>
          <w:iCs/>
          <w:sz w:val="24"/>
          <w:szCs w:val="24"/>
        </w:rPr>
        <w:t>‘</w:t>
      </w:r>
      <w:r w:rsidRPr="00CF15F4">
        <w:rPr>
          <w:rFonts w:asciiTheme="minorHAnsi" w:hAnsiTheme="minorHAnsi" w:cs="TimesNewRomanPS-BoldMT"/>
          <w:bCs/>
          <w:i/>
          <w:iCs/>
          <w:sz w:val="24"/>
          <w:szCs w:val="24"/>
        </w:rPr>
        <w:t xml:space="preserve">SARS-CoV-2 RNA reverse-transcribed and </w:t>
      </w:r>
      <w:r w:rsidRPr="00CF15F4">
        <w:rPr>
          <w:rFonts w:asciiTheme="minorHAnsi" w:hAnsiTheme="minorHAnsi" w:cs="Calibri"/>
          <w:i/>
          <w:iCs/>
          <w:sz w:val="24"/>
          <w:szCs w:val="24"/>
        </w:rPr>
        <w:t xml:space="preserve">1 </w:t>
      </w:r>
      <w:r w:rsidRPr="00CF15F4">
        <w:rPr>
          <w:rFonts w:asciiTheme="minorHAnsi" w:hAnsiTheme="minorHAnsi" w:cs="TimesNewRomanPS-BoldMT"/>
          <w:bCs/>
          <w:i/>
          <w:iCs/>
          <w:sz w:val="24"/>
          <w:szCs w:val="24"/>
        </w:rPr>
        <w:t>integrated into the human genome’, 13/12/2020</w:t>
      </w:r>
      <w:r w:rsidRPr="00CF15F4">
        <w:rPr>
          <w:rFonts w:asciiTheme="minorHAnsi" w:hAnsiTheme="minorHAnsi"/>
          <w:sz w:val="24"/>
          <w:szCs w:val="24"/>
        </w:rPr>
        <w:t>.</w:t>
      </w:r>
    </w:p>
    <w:p w:rsidR="00D41B50" w:rsidRPr="00EE1F57" w:rsidRDefault="00380BE2" w:rsidP="00D41B50">
      <w:pPr>
        <w:pStyle w:val="ListParagraph"/>
        <w:numPr>
          <w:ilvl w:val="0"/>
          <w:numId w:val="2"/>
        </w:numPr>
        <w:spacing w:line="240" w:lineRule="auto"/>
        <w:ind w:left="1069"/>
        <w:rPr>
          <w:rFonts w:asciiTheme="minorHAnsi" w:hAnsiTheme="minorHAnsi" w:cs="Times New Roman"/>
          <w:color w:val="auto"/>
          <w:sz w:val="24"/>
          <w:szCs w:val="24"/>
          <w:lang w:val="en-GB"/>
        </w:rPr>
      </w:pPr>
      <w:hyperlink r:id="rId27" w:tgtFrame="_blank" w:history="1">
        <w:r w:rsidR="00D41B50" w:rsidRPr="00CF15F4">
          <w:rPr>
            <w:rStyle w:val="Hyperlink"/>
            <w:rFonts w:asciiTheme="minorHAnsi" w:hAnsiTheme="minorHAnsi"/>
            <w:sz w:val="24"/>
            <w:szCs w:val="24"/>
          </w:rPr>
          <w:t>https://dailyexpose.co.uk/2021/05/30/shocking-86-of-children-suffered-an-adverse-reaction-to-the-pfizer-covid-vaccine-in-clinical-trial/</w:t>
        </w:r>
      </w:hyperlink>
      <w:r w:rsidR="00D41B50" w:rsidRPr="00CF15F4">
        <w:rPr>
          <w:rFonts w:asciiTheme="minorHAnsi" w:hAnsiTheme="minorHAnsi"/>
          <w:sz w:val="24"/>
          <w:szCs w:val="24"/>
        </w:rPr>
        <w:t>; (</w:t>
      </w:r>
      <w:hyperlink r:id="rId28" w:tgtFrame="_blank" w:history="1">
        <w:r w:rsidR="00D41B50" w:rsidRPr="00CF15F4">
          <w:rPr>
            <w:rStyle w:val="Hyperlink"/>
            <w:rFonts w:asciiTheme="minorHAnsi" w:hAnsiTheme="minorHAnsi" w:cs="Segoe UI"/>
            <w:sz w:val="24"/>
            <w:szCs w:val="24"/>
            <w:shd w:val="clear" w:color="auto" w:fill="FFFFFF"/>
          </w:rPr>
          <w:t>https://www.afinalwarning.com/522797.html</w:t>
        </w:r>
      </w:hyperlink>
      <w:r w:rsidR="00D41B50" w:rsidRPr="00CF15F4">
        <w:rPr>
          <w:rFonts w:asciiTheme="minorHAnsi" w:hAnsiTheme="minorHAnsi"/>
          <w:sz w:val="24"/>
          <w:szCs w:val="24"/>
        </w:rPr>
        <w:t>).</w:t>
      </w:r>
    </w:p>
    <w:p w:rsidR="00D41B50" w:rsidRPr="00EE1F57" w:rsidRDefault="00D41B50" w:rsidP="00D41B50">
      <w:pPr>
        <w:pStyle w:val="ListParagraph"/>
        <w:numPr>
          <w:ilvl w:val="0"/>
          <w:numId w:val="2"/>
        </w:numPr>
        <w:spacing w:line="240" w:lineRule="auto"/>
        <w:ind w:left="1069"/>
        <w:rPr>
          <w:rStyle w:val="Link"/>
          <w:rFonts w:asciiTheme="minorHAnsi" w:hAnsiTheme="minorHAnsi" w:cs="Times New Roman"/>
          <w:color w:val="auto"/>
          <w:sz w:val="24"/>
          <w:szCs w:val="24"/>
          <w:u w:val="none" w:color="000000"/>
          <w:lang w:val="en-GB"/>
        </w:rPr>
      </w:pPr>
      <w:r w:rsidRPr="00EE1F57">
        <w:rPr>
          <w:sz w:val="20"/>
          <w:szCs w:val="20"/>
          <w:lang w:val="en-GB"/>
        </w:rPr>
        <w:t xml:space="preserve">Myopericarditis following COVID-19 vaccination: Updates from the Vaccine Adverse Event Reporting System (VAERS) [Aug 30, 2021] </w:t>
      </w:r>
      <w:hyperlink r:id="rId29" w:history="1">
        <w:r w:rsidRPr="00EE1F57">
          <w:rPr>
            <w:rStyle w:val="Link"/>
            <w:sz w:val="20"/>
            <w:szCs w:val="20"/>
            <w:lang w:val="en-GB"/>
          </w:rPr>
          <w:t>https://www.cdc.gov/vaccines/acip/meetings/downloads/slides-2021-08-30/03-COVID-Su-508.pdf</w:t>
        </w:r>
      </w:hyperlink>
    </w:p>
    <w:p w:rsidR="00D41B50" w:rsidRPr="00EE1F57" w:rsidRDefault="00D41B50" w:rsidP="00D41B50">
      <w:pPr>
        <w:pStyle w:val="ListParagraph"/>
        <w:numPr>
          <w:ilvl w:val="0"/>
          <w:numId w:val="2"/>
        </w:numPr>
        <w:spacing w:line="240" w:lineRule="auto"/>
        <w:ind w:left="1069"/>
        <w:rPr>
          <w:rStyle w:val="Link"/>
          <w:rFonts w:asciiTheme="minorHAnsi" w:hAnsiTheme="minorHAnsi" w:cs="Times New Roman"/>
          <w:color w:val="auto"/>
          <w:sz w:val="24"/>
          <w:szCs w:val="24"/>
          <w:u w:val="none" w:color="000000"/>
          <w:lang w:val="en-GB"/>
        </w:rPr>
      </w:pPr>
      <w:r w:rsidRPr="001B4DD3">
        <w:rPr>
          <w:sz w:val="20"/>
          <w:szCs w:val="20"/>
          <w:lang w:val="de-DE"/>
        </w:rPr>
        <w:t xml:space="preserve">FDA Pfizer-BioNTech information: </w:t>
      </w:r>
      <w:hyperlink r:id="rId30" w:history="1">
        <w:r w:rsidRPr="001B4DD3">
          <w:rPr>
            <w:rStyle w:val="Link"/>
            <w:sz w:val="20"/>
            <w:szCs w:val="20"/>
            <w:lang w:val="de-DE"/>
          </w:rPr>
          <w:t>https://www.fda.gov/media/144413/download</w:t>
        </w:r>
      </w:hyperlink>
    </w:p>
    <w:p w:rsidR="00D41B50" w:rsidRPr="00EE1F57" w:rsidRDefault="00D41B50" w:rsidP="00D41B50">
      <w:pPr>
        <w:pStyle w:val="ListParagraph"/>
        <w:numPr>
          <w:ilvl w:val="0"/>
          <w:numId w:val="2"/>
        </w:numPr>
        <w:spacing w:line="240" w:lineRule="auto"/>
        <w:ind w:left="1069"/>
        <w:rPr>
          <w:rFonts w:asciiTheme="minorHAnsi" w:hAnsiTheme="minorHAnsi" w:cs="Times New Roman"/>
          <w:color w:val="auto"/>
          <w:sz w:val="24"/>
          <w:szCs w:val="24"/>
          <w:lang w:val="en-GB"/>
        </w:rPr>
      </w:pPr>
      <w:r w:rsidRPr="00EE1F57">
        <w:rPr>
          <w:sz w:val="20"/>
          <w:szCs w:val="20"/>
          <w:lang w:val="en-GB"/>
        </w:rPr>
        <w:t xml:space="preserve">Court of Appeal case of Bell v Tavistock [2021] </w:t>
      </w:r>
      <w:hyperlink r:id="rId31" w:history="1">
        <w:r w:rsidRPr="00EE1F57">
          <w:rPr>
            <w:rStyle w:val="Hyperlink"/>
            <w:color w:val="0000FF"/>
            <w:sz w:val="20"/>
            <w:szCs w:val="20"/>
            <w:lang w:val="en-GB"/>
          </w:rPr>
          <w:t>https://www.judiciary.uk/wp-content/uploads/2021/09/Bell-v-Tavistock-judgment-170921.pdf</w:t>
        </w:r>
      </w:hyperlink>
    </w:p>
    <w:p w:rsidR="00D41B50" w:rsidRPr="00EE1F57" w:rsidRDefault="00380BE2" w:rsidP="00D41B50">
      <w:pPr>
        <w:pStyle w:val="ListParagraph"/>
        <w:numPr>
          <w:ilvl w:val="0"/>
          <w:numId w:val="2"/>
        </w:numPr>
        <w:spacing w:line="240" w:lineRule="auto"/>
        <w:ind w:left="1069"/>
        <w:rPr>
          <w:rFonts w:asciiTheme="minorHAnsi" w:hAnsiTheme="minorHAnsi" w:cs="Times New Roman"/>
          <w:color w:val="auto"/>
          <w:sz w:val="24"/>
          <w:szCs w:val="24"/>
          <w:lang w:val="en-GB"/>
        </w:rPr>
      </w:pPr>
      <w:hyperlink r:id="rId32" w:history="1">
        <w:r w:rsidR="00D41B50" w:rsidRPr="00EE1F57">
          <w:rPr>
            <w:rStyle w:val="Link"/>
            <w:sz w:val="20"/>
            <w:szCs w:val="20"/>
            <w:lang w:val="en-GB"/>
          </w:rPr>
          <w:t>https://www.supremecourt.uk/cases/docs/uksc-2013-0136-judgment.pdf</w:t>
        </w:r>
      </w:hyperlink>
    </w:p>
    <w:p w:rsidR="00D41B50" w:rsidRPr="00EE1F57" w:rsidRDefault="00D41B50" w:rsidP="00D41B50">
      <w:pPr>
        <w:pStyle w:val="ListParagraph"/>
        <w:numPr>
          <w:ilvl w:val="0"/>
          <w:numId w:val="2"/>
        </w:numPr>
        <w:spacing w:line="240" w:lineRule="auto"/>
        <w:ind w:left="1069"/>
        <w:rPr>
          <w:rStyle w:val="Link"/>
          <w:rFonts w:asciiTheme="minorHAnsi" w:hAnsiTheme="minorHAnsi" w:cs="Times New Roman"/>
          <w:color w:val="auto"/>
          <w:sz w:val="24"/>
          <w:szCs w:val="24"/>
          <w:u w:val="none" w:color="000000"/>
          <w:lang w:val="en-GB"/>
        </w:rPr>
      </w:pPr>
      <w:r w:rsidRPr="00EE1F57">
        <w:rPr>
          <w:rFonts w:cs="Arial"/>
          <w:sz w:val="20"/>
          <w:szCs w:val="20"/>
          <w:lang w:val="en-GB"/>
        </w:rPr>
        <w:t xml:space="preserve">AC v CD &amp; Others [2021] </w:t>
      </w:r>
      <w:hyperlink r:id="rId33" w:history="1">
        <w:r w:rsidRPr="00EE1F57">
          <w:rPr>
            <w:rStyle w:val="Link"/>
            <w:sz w:val="20"/>
            <w:szCs w:val="20"/>
            <w:lang w:val="en-GB"/>
          </w:rPr>
          <w:t>https://www.bailii.org/ew/cases/EWHC/Fam/2021/741.html</w:t>
        </w:r>
      </w:hyperlink>
    </w:p>
    <w:p w:rsidR="00FA66AD" w:rsidRPr="00D41B50" w:rsidRDefault="00D41B50" w:rsidP="00D41B50">
      <w:pPr>
        <w:pStyle w:val="ListParagraph"/>
        <w:numPr>
          <w:ilvl w:val="0"/>
          <w:numId w:val="2"/>
        </w:numPr>
        <w:spacing w:line="240" w:lineRule="auto"/>
        <w:ind w:left="1069"/>
        <w:rPr>
          <w:rFonts w:asciiTheme="minorHAnsi" w:hAnsiTheme="minorHAnsi" w:cs="Times New Roman"/>
          <w:color w:val="auto"/>
          <w:sz w:val="24"/>
          <w:szCs w:val="24"/>
          <w:lang w:val="en-GB"/>
        </w:rPr>
      </w:pPr>
      <w:bookmarkStart w:id="6" w:name="Covid19VaccineEfficacyAndEffectivenessTh"/>
      <w:r w:rsidRPr="00855EB8">
        <w:rPr>
          <w:rFonts w:asciiTheme="minorHAnsi" w:hAnsiTheme="minorHAnsi"/>
          <w:sz w:val="24"/>
          <w:szCs w:val="24"/>
        </w:rPr>
        <w:t>COVID-19 vaccine efficacy and effectiveness—the elephant (not) in the room</w:t>
      </w:r>
      <w:bookmarkEnd w:id="6"/>
      <w:r w:rsidRPr="00855EB8">
        <w:rPr>
          <w:rFonts w:asciiTheme="minorHAnsi" w:hAnsiTheme="minorHAnsi"/>
          <w:sz w:val="24"/>
          <w:szCs w:val="24"/>
        </w:rPr>
        <w:t xml:space="preserve"> - </w:t>
      </w:r>
      <w:hyperlink r:id="rId34" w:history="1">
        <w:r w:rsidRPr="00855EB8">
          <w:rPr>
            <w:rFonts w:asciiTheme="minorHAnsi" w:hAnsiTheme="minorHAnsi"/>
            <w:color w:val="0000FF"/>
            <w:sz w:val="24"/>
            <w:szCs w:val="24"/>
            <w:u w:val="single" w:color="0000FF"/>
          </w:rPr>
          <w:t>https://www.thelancet.com/journals/lanmic/article/PIIS2666-5247(21)00069-0/fulltext</w:t>
        </w:r>
      </w:hyperlink>
    </w:p>
    <w:p w:rsidR="00797097" w:rsidRPr="00797097" w:rsidRDefault="00797097" w:rsidP="00797097">
      <w:pPr>
        <w:pBdr>
          <w:top w:val="nil"/>
          <w:left w:val="nil"/>
          <w:bottom w:val="nil"/>
          <w:right w:val="nil"/>
          <w:between w:val="nil"/>
          <w:bar w:val="nil"/>
        </w:pBdr>
        <w:spacing w:after="0" w:line="276" w:lineRule="auto"/>
        <w:ind w:left="709"/>
        <w:jc w:val="both"/>
        <w:rPr>
          <w:rStyle w:val="Hyperlink"/>
          <w:rFonts w:ascii="Arial" w:eastAsia="Arial Unicode MS" w:hAnsi="Arial" w:cs="Arial Unicode MS"/>
          <w:color w:val="000000"/>
          <w:sz w:val="20"/>
          <w:szCs w:val="20"/>
          <w:u w:val="none" w:color="000000"/>
          <w:bdr w:val="nil"/>
          <w:lang w:val="en-US" w:eastAsia="en-GB"/>
        </w:rPr>
      </w:pPr>
    </w:p>
    <w:p w:rsidR="00931023" w:rsidRPr="00931023" w:rsidRDefault="00931023" w:rsidP="00931023">
      <w:pPr>
        <w:keepNext/>
        <w:pBdr>
          <w:top w:val="single" w:sz="4" w:space="0" w:color="515151"/>
          <w:left w:val="nil"/>
          <w:bottom w:val="nil"/>
          <w:right w:val="nil"/>
          <w:between w:val="nil"/>
          <w:bar w:val="nil"/>
        </w:pBdr>
        <w:spacing w:before="360" w:after="40" w:line="288" w:lineRule="auto"/>
        <w:jc w:val="both"/>
        <w:outlineLvl w:val="2"/>
        <w:rPr>
          <w:rFonts w:ascii="Helvetica Neue" w:eastAsia="Arial Unicode MS" w:hAnsi="Helvetica Neue" w:cs="Arial Unicode MS"/>
          <w:color w:val="000000"/>
          <w:spacing w:val="5"/>
          <w:sz w:val="28"/>
          <w:szCs w:val="28"/>
          <w:bdr w:val="nil"/>
          <w:lang w:val="en-US" w:eastAsia="en-GB"/>
        </w:rPr>
      </w:pPr>
      <w:r w:rsidRPr="00A82FC2">
        <w:rPr>
          <w:rFonts w:ascii="Helvetica Neue" w:eastAsia="Arial Unicode MS" w:hAnsi="Helvetica Neue" w:cs="Arial Unicode MS"/>
          <w:color w:val="000000"/>
          <w:spacing w:val="5"/>
          <w:sz w:val="28"/>
          <w:szCs w:val="28"/>
          <w:bdr w:val="nil"/>
          <w:lang w:eastAsia="en-GB"/>
        </w:rPr>
        <w:t>OTHER SUPPORTING REFERENCES</w:t>
      </w:r>
    </w:p>
    <w:p w:rsidR="00931023" w:rsidRPr="00931023" w:rsidRDefault="00931023" w:rsidP="00931023">
      <w:pPr>
        <w:pBdr>
          <w:top w:val="nil"/>
          <w:left w:val="nil"/>
          <w:bottom w:val="nil"/>
          <w:right w:val="nil"/>
          <w:between w:val="nil"/>
          <w:bar w:val="nil"/>
        </w:pBdr>
        <w:spacing w:after="0" w:line="276" w:lineRule="auto"/>
        <w:jc w:val="both"/>
        <w:rPr>
          <w:rFonts w:ascii="Arial" w:eastAsia="Arial Unicode MS" w:hAnsi="Arial" w:cs="Arial Unicode MS"/>
          <w:color w:val="000000"/>
          <w:sz w:val="20"/>
          <w:szCs w:val="20"/>
          <w:u w:color="000000"/>
          <w:bdr w:val="nil"/>
          <w:lang w:val="en-US" w:eastAsia="en-GB"/>
        </w:rPr>
      </w:pPr>
    </w:p>
    <w:p w:rsidR="00931023" w:rsidRPr="00931023" w:rsidRDefault="00931023" w:rsidP="00931023">
      <w:pPr>
        <w:pBdr>
          <w:top w:val="nil"/>
          <w:left w:val="nil"/>
          <w:bottom w:val="nil"/>
          <w:right w:val="nil"/>
          <w:between w:val="nil"/>
          <w:bar w:val="nil"/>
        </w:pBdr>
        <w:spacing w:after="0" w:line="276" w:lineRule="auto"/>
        <w:jc w:val="both"/>
        <w:rPr>
          <w:rFonts w:ascii="Arial" w:eastAsia="Arial Unicode MS" w:hAnsi="Arial" w:cs="Arial Unicode MS"/>
          <w:color w:val="000000"/>
          <w:sz w:val="20"/>
          <w:szCs w:val="20"/>
          <w:u w:color="000000"/>
          <w:bdr w:val="nil"/>
          <w:lang w:val="en-US" w:eastAsia="en-GB"/>
        </w:rPr>
      </w:pPr>
      <w:r w:rsidRPr="00931023">
        <w:rPr>
          <w:rFonts w:ascii="Arial" w:eastAsia="Arial Unicode MS" w:hAnsi="Arial" w:cs="Arial Unicode MS"/>
          <w:color w:val="000000"/>
          <w:sz w:val="20"/>
          <w:szCs w:val="20"/>
          <w:u w:color="000000"/>
          <w:bdr w:val="nil"/>
          <w:lang w:val="en-US" w:eastAsia="en-GB"/>
        </w:rPr>
        <w:t>“NHS England draws up plan to give Covid jabs to children 12 and over;</w:t>
      </w:r>
    </w:p>
    <w:p w:rsidR="00931023" w:rsidRPr="00931023" w:rsidRDefault="00931023" w:rsidP="00931023">
      <w:pPr>
        <w:pBdr>
          <w:top w:val="nil"/>
          <w:left w:val="nil"/>
          <w:bottom w:val="nil"/>
          <w:right w:val="nil"/>
          <w:between w:val="nil"/>
          <w:bar w:val="nil"/>
        </w:pBdr>
        <w:spacing w:after="0" w:line="276" w:lineRule="auto"/>
        <w:jc w:val="both"/>
        <w:rPr>
          <w:rFonts w:ascii="Arial" w:eastAsia="Arial Unicode MS" w:hAnsi="Arial" w:cs="Arial Unicode MS"/>
          <w:color w:val="000000"/>
          <w:sz w:val="20"/>
          <w:szCs w:val="20"/>
          <w:u w:color="000000"/>
          <w:bdr w:val="nil"/>
          <w:lang w:val="en-US" w:eastAsia="en-GB"/>
        </w:rPr>
      </w:pPr>
      <w:r w:rsidRPr="00931023">
        <w:rPr>
          <w:rFonts w:ascii="Arial" w:eastAsia="Arial Unicode MS" w:hAnsi="Arial" w:cs="Arial Unicode MS"/>
          <w:color w:val="000000"/>
          <w:sz w:val="20"/>
          <w:szCs w:val="20"/>
          <w:u w:color="000000"/>
          <w:bdr w:val="nil"/>
          <w:lang w:val="en-US" w:eastAsia="en-GB"/>
        </w:rPr>
        <w:t>Contingency planning in place to vaccinate secondary school pupils at start of new academic year”</w:t>
      </w:r>
    </w:p>
    <w:p w:rsidR="00931023" w:rsidRPr="00931023" w:rsidRDefault="00380BE2" w:rsidP="00931023">
      <w:pPr>
        <w:pBdr>
          <w:top w:val="nil"/>
          <w:left w:val="nil"/>
          <w:bottom w:val="nil"/>
          <w:right w:val="nil"/>
          <w:between w:val="nil"/>
          <w:bar w:val="nil"/>
        </w:pBdr>
        <w:spacing w:after="0" w:line="276" w:lineRule="auto"/>
        <w:jc w:val="both"/>
        <w:rPr>
          <w:rFonts w:ascii="Arial" w:eastAsia="Arial Unicode MS" w:hAnsi="Arial" w:cs="Arial Unicode MS"/>
          <w:color w:val="000000"/>
          <w:sz w:val="20"/>
          <w:szCs w:val="20"/>
          <w:u w:color="000000"/>
          <w:bdr w:val="nil"/>
          <w:lang w:val="en-US" w:eastAsia="en-GB"/>
        </w:rPr>
      </w:pPr>
      <w:hyperlink r:id="rId35" w:history="1">
        <w:r w:rsidR="00931023" w:rsidRPr="00931023">
          <w:rPr>
            <w:rFonts w:ascii="Arial" w:eastAsia="Arial Unicode MS" w:hAnsi="Arial" w:cs="Arial Unicode MS"/>
            <w:color w:val="0000FF"/>
            <w:sz w:val="20"/>
            <w:szCs w:val="20"/>
            <w:u w:val="single" w:color="0000FF"/>
            <w:bdr w:val="nil"/>
            <w:lang w:val="en-US" w:eastAsia="en-GB"/>
          </w:rPr>
          <w:t>https://www.theguardian.com/world/2021/may/02/nhs-england-draws-up-plan-to-give-covid-jabs-to-children-12-and-over</w:t>
        </w:r>
      </w:hyperlink>
    </w:p>
    <w:p w:rsidR="00931023" w:rsidRPr="00931023" w:rsidRDefault="00931023" w:rsidP="00931023">
      <w:pPr>
        <w:pBdr>
          <w:top w:val="nil"/>
          <w:left w:val="nil"/>
          <w:bottom w:val="nil"/>
          <w:right w:val="nil"/>
          <w:between w:val="nil"/>
          <w:bar w:val="nil"/>
        </w:pBdr>
        <w:spacing w:after="0" w:line="276" w:lineRule="auto"/>
        <w:jc w:val="both"/>
        <w:rPr>
          <w:rFonts w:ascii="Arial" w:eastAsia="Arial Unicode MS" w:hAnsi="Arial" w:cs="Arial Unicode MS"/>
          <w:color w:val="000000"/>
          <w:sz w:val="20"/>
          <w:szCs w:val="20"/>
          <w:u w:color="000000"/>
          <w:bdr w:val="nil"/>
          <w:lang w:val="en-US" w:eastAsia="en-GB"/>
        </w:rPr>
      </w:pPr>
    </w:p>
    <w:p w:rsidR="00931023" w:rsidRPr="00931023" w:rsidRDefault="00931023" w:rsidP="00931023">
      <w:pPr>
        <w:pBdr>
          <w:top w:val="nil"/>
          <w:left w:val="nil"/>
          <w:bottom w:val="nil"/>
          <w:right w:val="nil"/>
          <w:between w:val="nil"/>
          <w:bar w:val="nil"/>
        </w:pBdr>
        <w:spacing w:after="0" w:line="276" w:lineRule="auto"/>
        <w:jc w:val="both"/>
        <w:rPr>
          <w:rFonts w:ascii="Arial" w:eastAsia="Arial Unicode MS" w:hAnsi="Arial" w:cs="Arial Unicode MS"/>
          <w:color w:val="000000"/>
          <w:sz w:val="20"/>
          <w:szCs w:val="20"/>
          <w:u w:color="000000"/>
          <w:bdr w:val="nil"/>
          <w:lang w:val="en-US" w:eastAsia="en-GB"/>
        </w:rPr>
      </w:pPr>
      <w:r w:rsidRPr="00931023">
        <w:rPr>
          <w:rFonts w:ascii="Arial" w:eastAsia="Arial Unicode MS" w:hAnsi="Arial" w:cs="Arial Unicode MS"/>
          <w:color w:val="000000"/>
          <w:sz w:val="20"/>
          <w:szCs w:val="20"/>
          <w:u w:color="000000"/>
          <w:bdr w:val="nil"/>
          <w:lang w:val="en-US" w:eastAsia="en-GB"/>
        </w:rPr>
        <w:t xml:space="preserve">“The ongoing phase III trials for covid-19 vaccines are some of the most consequential </w:t>
      </w:r>
      <w:proofErr w:type="spellStart"/>
      <w:r w:rsidRPr="00931023">
        <w:rPr>
          <w:rFonts w:ascii="Arial" w:eastAsia="Arial Unicode MS" w:hAnsi="Arial" w:cs="Arial Unicode MS"/>
          <w:color w:val="000000"/>
          <w:sz w:val="20"/>
          <w:szCs w:val="20"/>
          <w:u w:color="000000"/>
          <w:bdr w:val="nil"/>
          <w:lang w:val="en-US" w:eastAsia="en-GB"/>
        </w:rPr>
        <w:t>randomised</w:t>
      </w:r>
      <w:proofErr w:type="spellEnd"/>
      <w:r w:rsidRPr="00931023">
        <w:rPr>
          <w:rFonts w:ascii="Arial" w:eastAsia="Arial Unicode MS" w:hAnsi="Arial" w:cs="Arial Unicode MS"/>
          <w:color w:val="000000"/>
          <w:sz w:val="20"/>
          <w:szCs w:val="20"/>
          <w:u w:color="000000"/>
          <w:bdr w:val="nil"/>
          <w:lang w:val="en-US" w:eastAsia="en-GB"/>
        </w:rPr>
        <w:t xml:space="preserve"> trials ever done.”.....“The covid-19 vaccine protocols should be </w:t>
      </w:r>
      <w:proofErr w:type="spellStart"/>
      <w:r w:rsidRPr="00931023">
        <w:rPr>
          <w:rFonts w:ascii="Arial" w:eastAsia="Arial Unicode MS" w:hAnsi="Arial" w:cs="Arial Unicode MS"/>
          <w:color w:val="000000"/>
          <w:sz w:val="20"/>
          <w:szCs w:val="20"/>
          <w:u w:color="000000"/>
          <w:bdr w:val="nil"/>
          <w:lang w:val="en-US" w:eastAsia="en-GB"/>
        </w:rPr>
        <w:t>scrutinised</w:t>
      </w:r>
      <w:proofErr w:type="spellEnd"/>
      <w:r w:rsidRPr="00931023">
        <w:rPr>
          <w:rFonts w:ascii="Arial" w:eastAsia="Arial Unicode MS" w:hAnsi="Arial" w:cs="Arial Unicode MS"/>
          <w:color w:val="000000"/>
          <w:sz w:val="20"/>
          <w:szCs w:val="20"/>
          <w:u w:color="000000"/>
          <w:bdr w:val="nil"/>
          <w:lang w:val="en-US" w:eastAsia="en-GB"/>
        </w:rPr>
        <w:t xml:space="preserve"> by the widest possible readership, to open a critical discussion of many questions about their design and conduct. These include why children, immunocompromised people, and pregnant women have been excluded from most trials; whether the right primary endpoint has been chosen; whether safety is being adequately evaluated; and whether gaps in our understanding of the clinical implications of pre-existing T cell responses to SARS-CoV-2 are being addressed.11”</w:t>
      </w:r>
    </w:p>
    <w:p w:rsidR="00931023" w:rsidRPr="00931023" w:rsidRDefault="00380BE2" w:rsidP="00931023">
      <w:pPr>
        <w:pBdr>
          <w:top w:val="nil"/>
          <w:left w:val="nil"/>
          <w:bottom w:val="nil"/>
          <w:right w:val="nil"/>
          <w:between w:val="nil"/>
          <w:bar w:val="nil"/>
        </w:pBdr>
        <w:spacing w:after="0" w:line="276" w:lineRule="auto"/>
        <w:jc w:val="both"/>
        <w:rPr>
          <w:rFonts w:ascii="Arial" w:eastAsia="Arial Unicode MS" w:hAnsi="Arial" w:cs="Arial Unicode MS"/>
          <w:color w:val="000000"/>
          <w:sz w:val="20"/>
          <w:szCs w:val="20"/>
          <w:u w:color="000000"/>
          <w:bdr w:val="nil"/>
          <w:lang w:val="en-US" w:eastAsia="en-GB"/>
        </w:rPr>
      </w:pPr>
      <w:hyperlink r:id="rId36" w:history="1">
        <w:r w:rsidR="00931023" w:rsidRPr="00931023">
          <w:rPr>
            <w:rFonts w:ascii="Arial" w:eastAsia="Arial Unicode MS" w:hAnsi="Arial" w:cs="Arial Unicode MS"/>
            <w:color w:val="0000FF"/>
            <w:sz w:val="20"/>
            <w:szCs w:val="20"/>
            <w:u w:val="single" w:color="0000FF"/>
            <w:bdr w:val="nil"/>
            <w:lang w:val="en-US" w:eastAsia="en-GB"/>
          </w:rPr>
          <w:t>https://www.bmj.com/content/371/bmj.m4058</w:t>
        </w:r>
      </w:hyperlink>
    </w:p>
    <w:p w:rsidR="00931023" w:rsidRPr="00931023" w:rsidRDefault="00931023" w:rsidP="00931023">
      <w:pPr>
        <w:pBdr>
          <w:top w:val="nil"/>
          <w:left w:val="nil"/>
          <w:bottom w:val="nil"/>
          <w:right w:val="nil"/>
          <w:between w:val="nil"/>
          <w:bar w:val="nil"/>
        </w:pBdr>
        <w:spacing w:after="0" w:line="276" w:lineRule="auto"/>
        <w:jc w:val="both"/>
        <w:rPr>
          <w:rFonts w:ascii="Arial" w:eastAsia="Arial Unicode MS" w:hAnsi="Arial" w:cs="Arial Unicode MS"/>
          <w:color w:val="000000"/>
          <w:sz w:val="20"/>
          <w:szCs w:val="20"/>
          <w:u w:color="000000"/>
          <w:bdr w:val="nil"/>
          <w:lang w:val="en-US" w:eastAsia="en-GB"/>
        </w:rPr>
      </w:pPr>
    </w:p>
    <w:p w:rsidR="00931023" w:rsidRPr="00931023" w:rsidRDefault="00931023" w:rsidP="00931023">
      <w:pPr>
        <w:pBdr>
          <w:top w:val="nil"/>
          <w:left w:val="nil"/>
          <w:bottom w:val="nil"/>
          <w:right w:val="nil"/>
          <w:between w:val="nil"/>
          <w:bar w:val="nil"/>
        </w:pBdr>
        <w:spacing w:after="0" w:line="276" w:lineRule="auto"/>
        <w:jc w:val="both"/>
        <w:rPr>
          <w:rFonts w:ascii="Arial" w:eastAsia="Arial Unicode MS" w:hAnsi="Arial" w:cs="Arial Unicode MS"/>
          <w:color w:val="000000"/>
          <w:sz w:val="20"/>
          <w:szCs w:val="20"/>
          <w:u w:color="000000"/>
          <w:bdr w:val="nil"/>
          <w:lang w:val="en-US" w:eastAsia="en-GB"/>
        </w:rPr>
      </w:pPr>
      <w:r w:rsidRPr="00931023">
        <w:rPr>
          <w:rFonts w:ascii="Arial" w:eastAsia="Arial Unicode MS" w:hAnsi="Arial" w:cs="Arial Unicode MS"/>
          <w:color w:val="000000"/>
          <w:sz w:val="20"/>
          <w:szCs w:val="20"/>
          <w:u w:color="000000"/>
          <w:bdr w:val="nil"/>
          <w:lang w:val="en-US" w:eastAsia="en-GB"/>
        </w:rPr>
        <w:t>“Following extensive pre-clinical testing, this next phase of the trial will allow us to refine our innovative, self-amplifying RNA vaccine for the first time in humans.”</w:t>
      </w:r>
    </w:p>
    <w:p w:rsidR="00931023" w:rsidRDefault="00380BE2" w:rsidP="00931023">
      <w:pPr>
        <w:pBdr>
          <w:top w:val="nil"/>
          <w:left w:val="nil"/>
          <w:bottom w:val="nil"/>
          <w:right w:val="nil"/>
          <w:between w:val="nil"/>
          <w:bar w:val="nil"/>
        </w:pBdr>
        <w:spacing w:after="0" w:line="276" w:lineRule="auto"/>
        <w:jc w:val="both"/>
        <w:rPr>
          <w:rFonts w:ascii="Arial" w:eastAsia="Arial Unicode MS" w:hAnsi="Arial" w:cs="Arial Unicode MS"/>
          <w:color w:val="0000FF"/>
          <w:sz w:val="20"/>
          <w:szCs w:val="20"/>
          <w:u w:val="single" w:color="0000FF"/>
          <w:bdr w:val="nil"/>
          <w:lang w:val="en-US" w:eastAsia="en-GB"/>
        </w:rPr>
      </w:pPr>
      <w:hyperlink r:id="rId37" w:history="1">
        <w:r w:rsidR="00931023" w:rsidRPr="00931023">
          <w:rPr>
            <w:rFonts w:ascii="Arial" w:eastAsia="Arial Unicode MS" w:hAnsi="Arial" w:cs="Arial Unicode MS"/>
            <w:color w:val="0000FF"/>
            <w:sz w:val="20"/>
            <w:szCs w:val="20"/>
            <w:u w:val="single" w:color="0000FF"/>
            <w:bdr w:val="nil"/>
            <w:lang w:val="en-US" w:eastAsia="en-GB"/>
          </w:rPr>
          <w:t>https://www.imperial.ac.uk/covid-19-vaccine-trial/</w:t>
        </w:r>
      </w:hyperlink>
    </w:p>
    <w:p w:rsidR="00FA66AD" w:rsidRPr="00931023" w:rsidRDefault="00FA66AD" w:rsidP="00931023">
      <w:pPr>
        <w:pBdr>
          <w:top w:val="nil"/>
          <w:left w:val="nil"/>
          <w:bottom w:val="nil"/>
          <w:right w:val="nil"/>
          <w:between w:val="nil"/>
          <w:bar w:val="nil"/>
        </w:pBdr>
        <w:spacing w:after="0" w:line="276" w:lineRule="auto"/>
        <w:jc w:val="both"/>
        <w:rPr>
          <w:rFonts w:ascii="Arial" w:eastAsia="Arial Unicode MS" w:hAnsi="Arial" w:cs="Arial Unicode MS"/>
          <w:color w:val="0000FF"/>
          <w:sz w:val="20"/>
          <w:szCs w:val="20"/>
          <w:u w:val="single" w:color="0000FF"/>
          <w:bdr w:val="nil"/>
          <w:lang w:val="en-US" w:eastAsia="en-GB"/>
        </w:rPr>
      </w:pPr>
    </w:p>
    <w:p w:rsidR="00FA66AD" w:rsidRDefault="00380BE2" w:rsidP="00FA66AD">
      <w:pPr>
        <w:jc w:val="both"/>
        <w:rPr>
          <w:rStyle w:val="Hyperlink"/>
          <w:sz w:val="24"/>
          <w:szCs w:val="24"/>
        </w:rPr>
      </w:pPr>
      <w:hyperlink r:id="rId38" w:history="1">
        <w:r w:rsidR="00FA66AD" w:rsidRPr="00FA66AD">
          <w:rPr>
            <w:rStyle w:val="Hyperlink"/>
            <w:sz w:val="24"/>
            <w:szCs w:val="24"/>
          </w:rPr>
          <w:t>https://2020news.de/en/dr-wodarg-and-dr-yeadon-request-a-stop-of-all-corona-vaccination-studies-and-call-for-co-signing-the-petition/</w:t>
        </w:r>
      </w:hyperlink>
    </w:p>
    <w:p w:rsidR="000A29F0" w:rsidRDefault="000A29F0" w:rsidP="00FA66AD">
      <w:pPr>
        <w:jc w:val="both"/>
        <w:rPr>
          <w:rStyle w:val="Hyperlink"/>
          <w:sz w:val="24"/>
          <w:szCs w:val="24"/>
        </w:rPr>
      </w:pPr>
    </w:p>
    <w:p w:rsidR="000A29F0" w:rsidRDefault="000A29F0" w:rsidP="00FA66AD">
      <w:pPr>
        <w:jc w:val="both"/>
        <w:rPr>
          <w:rStyle w:val="Hyperlink"/>
          <w:sz w:val="24"/>
          <w:szCs w:val="24"/>
        </w:rPr>
      </w:pPr>
    </w:p>
    <w:p w:rsidR="000A29F0" w:rsidRDefault="000A29F0" w:rsidP="00FA66AD">
      <w:pPr>
        <w:jc w:val="both"/>
        <w:rPr>
          <w:rStyle w:val="Hyperlink"/>
          <w:sz w:val="24"/>
          <w:szCs w:val="24"/>
        </w:rPr>
      </w:pPr>
    </w:p>
    <w:p w:rsidR="000A29F0" w:rsidRDefault="000A29F0" w:rsidP="00FA66AD">
      <w:pPr>
        <w:jc w:val="both"/>
        <w:rPr>
          <w:rStyle w:val="Hyperlink"/>
          <w:sz w:val="24"/>
          <w:szCs w:val="24"/>
        </w:rPr>
      </w:pPr>
    </w:p>
    <w:p w:rsidR="000A29F0" w:rsidRPr="00FA66AD" w:rsidRDefault="000A29F0" w:rsidP="00FA66AD">
      <w:pPr>
        <w:jc w:val="both"/>
        <w:rPr>
          <w:rStyle w:val="Hyperlink"/>
          <w:sz w:val="24"/>
          <w:szCs w:val="24"/>
        </w:rPr>
      </w:pPr>
    </w:p>
    <w:p w:rsidR="00C83B85" w:rsidRPr="006B52A9" w:rsidRDefault="00C83B85" w:rsidP="00C83B85">
      <w:pPr>
        <w:shd w:val="clear" w:color="auto" w:fill="FFFFFF"/>
        <w:spacing w:before="240" w:after="240" w:line="240" w:lineRule="auto"/>
        <w:jc w:val="center"/>
        <w:rPr>
          <w:rFonts w:ascii="Segoe UI" w:eastAsia="Times New Roman" w:hAnsi="Segoe UI" w:cs="Segoe UI"/>
          <w:color w:val="262A33"/>
          <w:sz w:val="21"/>
          <w:szCs w:val="21"/>
        </w:rPr>
      </w:pPr>
      <w:r w:rsidRPr="006B52A9">
        <w:rPr>
          <w:rFonts w:ascii="Segoe UI" w:eastAsia="Times New Roman" w:hAnsi="Segoe UI" w:cs="Segoe UI"/>
          <w:b/>
          <w:bCs/>
          <w:color w:val="262A33"/>
          <w:sz w:val="28"/>
          <w:szCs w:val="28"/>
        </w:rPr>
        <w:t>COVID-19 VACCINATION CONSENT FORM</w:t>
      </w:r>
    </w:p>
    <w:p w:rsidR="00C83B85" w:rsidRPr="006B52A9" w:rsidRDefault="00C83B85" w:rsidP="00C83B85">
      <w:pPr>
        <w:shd w:val="clear" w:color="auto" w:fill="FFFFFF"/>
        <w:spacing w:before="240" w:after="240" w:line="240" w:lineRule="auto"/>
        <w:jc w:val="center"/>
        <w:rPr>
          <w:rFonts w:ascii="Segoe UI" w:eastAsia="Times New Roman" w:hAnsi="Segoe UI" w:cs="Segoe UI"/>
          <w:color w:val="262A33"/>
          <w:sz w:val="21"/>
          <w:szCs w:val="21"/>
        </w:rPr>
      </w:pPr>
      <w:r w:rsidRPr="006B52A9">
        <w:rPr>
          <w:rFonts w:ascii="Segoe UI" w:eastAsia="Times New Roman" w:hAnsi="Segoe UI" w:cs="Segoe UI"/>
          <w:b/>
          <w:bCs/>
          <w:color w:val="262A33"/>
          <w:sz w:val="28"/>
          <w:szCs w:val="28"/>
        </w:rPr>
        <w:t>(including additional questions for those under 18 years of age)</w:t>
      </w:r>
    </w:p>
    <w:p w:rsidR="00C83B85" w:rsidRPr="006B52A9" w:rsidRDefault="00C83B85" w:rsidP="00C83B85">
      <w:pPr>
        <w:shd w:val="clear" w:color="auto" w:fill="FFFFFF"/>
        <w:spacing w:before="240" w:after="240" w:line="240" w:lineRule="auto"/>
        <w:jc w:val="center"/>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 </w:t>
      </w: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1"/>
          <w:szCs w:val="21"/>
        </w:rPr>
        <w:t>Purpose:</w:t>
      </w: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This form has been designed to support the Informed Consent process for Covid-19 vaccinations.</w:t>
      </w: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FF0000"/>
          <w:sz w:val="21"/>
          <w:szCs w:val="21"/>
        </w:rPr>
        <w:t>FOR THE LEGAL ADMINISTRATION OF ANY CV19 VACCINE, BOTH PARTIES MUST READ AND SIGN THIS DOCUMENT</w:t>
      </w: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 </w:t>
      </w: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1"/>
          <w:szCs w:val="21"/>
        </w:rPr>
        <w:t>Audience:</w:t>
      </w: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 Doctors (or their delegated Health Care Professionals)</w:t>
      </w: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 Patients receiving Covid-19 Vaccine</w:t>
      </w: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 </w:t>
      </w: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1"/>
          <w:szCs w:val="21"/>
        </w:rPr>
        <w:t>Background:</w:t>
      </w: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This document is based on the Montgomery Judgement and GMC Guidelines.</w:t>
      </w: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 </w:t>
      </w: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The Montgomery Judgement and Informed Consent</w:t>
      </w:r>
    </w:p>
    <w:p w:rsidR="00C83B85" w:rsidRPr="006B52A9" w:rsidRDefault="00380BE2" w:rsidP="00C83B85">
      <w:pPr>
        <w:shd w:val="clear" w:color="auto" w:fill="FFFFFF"/>
        <w:spacing w:before="240" w:after="240" w:line="240" w:lineRule="auto"/>
        <w:jc w:val="both"/>
        <w:rPr>
          <w:rFonts w:ascii="Segoe UI" w:eastAsia="Times New Roman" w:hAnsi="Segoe UI" w:cs="Segoe UI"/>
          <w:color w:val="262A33"/>
          <w:sz w:val="21"/>
          <w:szCs w:val="21"/>
        </w:rPr>
      </w:pPr>
      <w:hyperlink r:id="rId39" w:tgtFrame="_blank" w:history="1">
        <w:r w:rsidR="00C83B85" w:rsidRPr="006B52A9">
          <w:rPr>
            <w:rFonts w:ascii="Segoe UI" w:eastAsia="Times New Roman" w:hAnsi="Segoe UI" w:cs="Segoe UI"/>
            <w:color w:val="0000FF"/>
            <w:sz w:val="21"/>
            <w:szCs w:val="21"/>
            <w:u w:val="single"/>
          </w:rPr>
          <w:t>https://www.themdu.com/guidance-and-advice/guides/montgomery-and-informed-consent</w:t>
        </w:r>
      </w:hyperlink>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This Supreme Court judgement of Montgomery v Lanarkshire (2015) changed the standards of consent. The key passages from Montgomery Judgement state:</w:t>
      </w: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 </w:t>
      </w: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“...The doctor is therefore under a duty to take reasonable care to ensure that the patient is aware of any material risks involved in any recommended treatment, and of any reasonable alternative or variant treatments....”</w:t>
      </w: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 </w:t>
      </w: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“The test of materiality is whether, in the circumstances of the particular case, a reasonable person in the patient's position would be likely to attach significance to the risk, or the doctor is or should reasonably be aware that the particular patient would be likely to attach significance to it.”</w:t>
      </w: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lastRenderedPageBreak/>
        <w:t> </w:t>
      </w: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Before Montgomery, a doctor's duty to warn patients of risks was based on whether they had acted in line with a responsible body of medical opinion - known as the “</w:t>
      </w:r>
      <w:proofErr w:type="spellStart"/>
      <w:r w:rsidRPr="006B52A9">
        <w:rPr>
          <w:rFonts w:ascii="Segoe UI" w:eastAsia="Times New Roman" w:hAnsi="Segoe UI" w:cs="Segoe UI"/>
          <w:color w:val="262A33"/>
          <w:sz w:val="21"/>
          <w:szCs w:val="21"/>
        </w:rPr>
        <w:t>Bolam</w:t>
      </w:r>
      <w:proofErr w:type="spellEnd"/>
      <w:r w:rsidRPr="006B52A9">
        <w:rPr>
          <w:rFonts w:ascii="Segoe UI" w:eastAsia="Times New Roman" w:hAnsi="Segoe UI" w:cs="Segoe UI"/>
          <w:color w:val="262A33"/>
          <w:sz w:val="21"/>
          <w:szCs w:val="21"/>
        </w:rPr>
        <w:t xml:space="preserve"> test”. Now, </w:t>
      </w:r>
      <w:r w:rsidRPr="006B52A9">
        <w:rPr>
          <w:rFonts w:ascii="Segoe UI" w:eastAsia="Times New Roman" w:hAnsi="Segoe UI" w:cs="Segoe UI"/>
          <w:b/>
          <w:bCs/>
          <w:color w:val="262A33"/>
          <w:sz w:val="21"/>
          <w:szCs w:val="21"/>
        </w:rPr>
        <w:t>doctors must provide information about all material risks to which a reasonable person in the patient's position would attach significance</w:t>
      </w:r>
      <w:r w:rsidRPr="006B52A9">
        <w:rPr>
          <w:rFonts w:ascii="Segoe UI" w:eastAsia="Times New Roman" w:hAnsi="Segoe UI" w:cs="Segoe UI"/>
          <w:color w:val="262A33"/>
          <w:sz w:val="21"/>
          <w:szCs w:val="21"/>
        </w:rPr>
        <w:t>. This puts the patient at the centre of consent process, as their understanding of material risk must be considered. Both patient and doctor need to sign this document. If doctors fail to properly discuss the risks and alternative treatments with the patient, this renders them personally responsible for damages. This document therefore protects the patient and the doctor.</w:t>
      </w: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1"/>
          <w:szCs w:val="21"/>
        </w:rPr>
        <w:t>General Medical Council Guidance - Decision Making and Consent (2020)</w:t>
      </w: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w:t>
      </w:r>
      <w:hyperlink r:id="rId40" w:tgtFrame="_blank" w:history="1">
        <w:r w:rsidRPr="006B52A9">
          <w:rPr>
            <w:rFonts w:ascii="Segoe UI" w:eastAsia="Times New Roman" w:hAnsi="Segoe UI" w:cs="Segoe UI"/>
            <w:color w:val="0000FF"/>
            <w:sz w:val="21"/>
            <w:szCs w:val="21"/>
            <w:u w:val="single"/>
          </w:rPr>
          <w:t>https://www.gmc-uk.org/ethical-guidance/ethical-guidance-for-doctors/decision-making-and-consent</w:t>
        </w:r>
      </w:hyperlink>
      <w:r w:rsidRPr="006B52A9">
        <w:rPr>
          <w:rFonts w:ascii="Segoe UI" w:eastAsia="Times New Roman" w:hAnsi="Segoe UI" w:cs="Segoe UI"/>
          <w:color w:val="262A33"/>
          <w:sz w:val="21"/>
          <w:szCs w:val="21"/>
        </w:rPr>
        <w:t> )</w:t>
      </w: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This states that doctors MUST attempt to find out what matters to patients, so they can share information about the benefits and harms of proposed options and reasonable alternatives. Note the word MUST makes this a legally binding directive. GMC Guidance states doctors MUST address the following information:</w:t>
      </w:r>
    </w:p>
    <w:p w:rsidR="00C83B85" w:rsidRPr="006B52A9" w:rsidRDefault="00C83B85" w:rsidP="00C83B85">
      <w:pPr>
        <w:shd w:val="clear" w:color="auto" w:fill="FFFFFF"/>
        <w:spacing w:before="240" w:after="240" w:line="240" w:lineRule="auto"/>
        <w:ind w:left="720"/>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a) Recognise risks of harm that you believe anyone in the patient’s position would want to know. You’ll know these already from your professional knowledge and experience.</w:t>
      </w:r>
    </w:p>
    <w:p w:rsidR="00C83B85" w:rsidRPr="006B52A9" w:rsidRDefault="00C83B85" w:rsidP="00C83B85">
      <w:pPr>
        <w:shd w:val="clear" w:color="auto" w:fill="FFFFFF"/>
        <w:spacing w:before="240" w:after="240" w:line="240" w:lineRule="auto"/>
        <w:ind w:left="720"/>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b) The effect of the patient’s individual clinical circumstances on the probability of a benefit or harm occurring. If you know the patient’s medical history, you’ll know some of what you need to share already, but the dialogue could reveal more.</w:t>
      </w:r>
    </w:p>
    <w:p w:rsidR="00C83B85" w:rsidRPr="006B52A9" w:rsidRDefault="00C83B85" w:rsidP="00C83B85">
      <w:pPr>
        <w:shd w:val="clear" w:color="auto" w:fill="FFFFFF"/>
        <w:spacing w:before="240" w:after="240" w:line="240" w:lineRule="auto"/>
        <w:ind w:left="720"/>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c) Risks of harm and potential benefits that the patient would consider significant for any reason. These will be revealed during your discussion with the patient about what matters to them.</w:t>
      </w:r>
    </w:p>
    <w:p w:rsidR="00C83B85" w:rsidRPr="006B52A9" w:rsidRDefault="00C83B85" w:rsidP="00C83B85">
      <w:pPr>
        <w:shd w:val="clear" w:color="auto" w:fill="FFFFFF"/>
        <w:spacing w:before="240" w:after="240" w:line="240" w:lineRule="auto"/>
        <w:ind w:left="720"/>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d) Any risk of serious harm, however unlikely it is to occur.</w:t>
      </w:r>
    </w:p>
    <w:p w:rsidR="00C83B85" w:rsidRPr="006B52A9" w:rsidRDefault="00C83B85" w:rsidP="00C83B85">
      <w:pPr>
        <w:shd w:val="clear" w:color="auto" w:fill="FFFFFF"/>
        <w:spacing w:before="240" w:after="240" w:line="240" w:lineRule="auto"/>
        <w:ind w:left="720"/>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e) Expected harms, including common side effects and what to do if they occur.</w:t>
      </w: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 </w:t>
      </w:r>
    </w:p>
    <w:p w:rsidR="00C83B85" w:rsidRPr="006B52A9" w:rsidRDefault="00C83B85" w:rsidP="00C83B85">
      <w:pPr>
        <w:shd w:val="clear" w:color="auto" w:fill="FFFFFF"/>
        <w:spacing w:before="240" w:after="240" w:line="240" w:lineRule="auto"/>
        <w:jc w:val="center"/>
        <w:rPr>
          <w:rFonts w:ascii="Segoe UI" w:eastAsia="Times New Roman" w:hAnsi="Segoe UI" w:cs="Segoe UI"/>
          <w:color w:val="262A33"/>
          <w:sz w:val="21"/>
          <w:szCs w:val="21"/>
        </w:rPr>
      </w:pPr>
      <w:r w:rsidRPr="006B52A9">
        <w:rPr>
          <w:rFonts w:ascii="Segoe UI" w:eastAsia="Times New Roman" w:hAnsi="Segoe UI" w:cs="Segoe UI"/>
          <w:b/>
          <w:bCs/>
          <w:color w:val="262A33"/>
          <w:sz w:val="40"/>
          <w:szCs w:val="40"/>
        </w:rPr>
        <w:t>References</w:t>
      </w: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 </w:t>
      </w:r>
    </w:p>
    <w:tbl>
      <w:tblPr>
        <w:tblW w:w="0" w:type="auto"/>
        <w:shd w:val="clear" w:color="auto" w:fill="FFFFFF"/>
        <w:tblCellMar>
          <w:left w:w="0" w:type="dxa"/>
          <w:right w:w="0" w:type="dxa"/>
        </w:tblCellMar>
        <w:tblLook w:val="04A0"/>
      </w:tblPr>
      <w:tblGrid>
        <w:gridCol w:w="2867"/>
        <w:gridCol w:w="3066"/>
        <w:gridCol w:w="3309"/>
      </w:tblGrid>
      <w:tr w:rsidR="00C83B85" w:rsidRPr="006B52A9" w:rsidTr="00346CC0">
        <w:tc>
          <w:tcPr>
            <w:tcW w:w="38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1"/>
                <w:szCs w:val="21"/>
              </w:rPr>
              <w:t>Vitamin D</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 </w:t>
            </w:r>
          </w:p>
        </w:tc>
        <w:tc>
          <w:tcPr>
            <w:tcW w:w="2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1"/>
                <w:szCs w:val="21"/>
              </w:rPr>
              <w:t>Vitamin C</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 </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1"/>
                <w:szCs w:val="21"/>
              </w:rPr>
              <w:t>Iodine</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 </w:t>
            </w:r>
          </w:p>
        </w:tc>
      </w:tr>
      <w:tr w:rsidR="00C83B85" w:rsidRPr="006B52A9" w:rsidTr="00346CC0">
        <w:tc>
          <w:tcPr>
            <w:tcW w:w="3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1. </w:t>
            </w:r>
            <w:hyperlink r:id="rId41" w:tgtFrame="_blank" w:history="1">
              <w:r w:rsidRPr="006B52A9">
                <w:rPr>
                  <w:rFonts w:ascii="Segoe UI" w:eastAsia="Times New Roman" w:hAnsi="Segoe UI" w:cs="Segoe UI"/>
                  <w:color w:val="0000FF"/>
                  <w:sz w:val="16"/>
                  <w:szCs w:val="16"/>
                  <w:u w:val="single"/>
                </w:rPr>
                <w:t>https://www.researchsquare.com/article/rs-21211/v1</w:t>
              </w:r>
            </w:hyperlink>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lastRenderedPageBreak/>
              <w:t> </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2. </w:t>
            </w:r>
            <w:hyperlink r:id="rId42" w:tgtFrame="_blank" w:history="1">
              <w:r w:rsidRPr="006B52A9">
                <w:rPr>
                  <w:rFonts w:ascii="Segoe UI" w:eastAsia="Times New Roman" w:hAnsi="Segoe UI" w:cs="Segoe UI"/>
                  <w:color w:val="0000FF"/>
                  <w:sz w:val="16"/>
                  <w:szCs w:val="16"/>
                  <w:u w:val="single"/>
                </w:rPr>
                <w:t>https://www.ncbi.nlm.nih.gov/pmc/articles/PMC7513835</w:t>
              </w:r>
            </w:hyperlink>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 </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3. </w:t>
            </w:r>
            <w:hyperlink r:id="rId43" w:tgtFrame="_blank" w:history="1">
              <w:r w:rsidRPr="006B52A9">
                <w:rPr>
                  <w:rFonts w:ascii="Segoe UI" w:eastAsia="Times New Roman" w:hAnsi="Segoe UI" w:cs="Segoe UI"/>
                  <w:color w:val="0000FF"/>
                  <w:sz w:val="16"/>
                  <w:szCs w:val="16"/>
                  <w:u w:val="single"/>
                </w:rPr>
                <w:t>https://www.grassrootshealth.net/wp-content/uploads/2020/04/Grant-GRH-Covid-paper-2020.pdf</w:t>
              </w:r>
            </w:hyperlink>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 </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4. </w:t>
            </w:r>
            <w:hyperlink r:id="rId44" w:tgtFrame="_blank" w:history="1">
              <w:r w:rsidRPr="006B52A9">
                <w:rPr>
                  <w:rFonts w:ascii="Segoe UI" w:eastAsia="Times New Roman" w:hAnsi="Segoe UI" w:cs="Segoe UI"/>
                  <w:color w:val="0000FF"/>
                  <w:sz w:val="16"/>
                  <w:szCs w:val="16"/>
                  <w:u w:val="single"/>
                </w:rPr>
                <w:t>https://www.bmj.com/content/356/bmj.i6583</w:t>
              </w:r>
            </w:hyperlink>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 </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 </w:t>
            </w:r>
          </w:p>
        </w:tc>
        <w:tc>
          <w:tcPr>
            <w:tcW w:w="2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lastRenderedPageBreak/>
              <w:t>1. </w:t>
            </w:r>
            <w:hyperlink r:id="rId45" w:tgtFrame="_blank" w:history="1">
              <w:r w:rsidRPr="006B52A9">
                <w:rPr>
                  <w:rFonts w:ascii="Segoe UI" w:eastAsia="Times New Roman" w:hAnsi="Segoe UI" w:cs="Segoe UI"/>
                  <w:color w:val="0000FF"/>
                  <w:sz w:val="16"/>
                  <w:szCs w:val="16"/>
                  <w:u w:val="single"/>
                </w:rPr>
                <w:t>http://orthomolecular.org/resources/omns/v16n25.sHtml</w:t>
              </w:r>
            </w:hyperlink>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lastRenderedPageBreak/>
              <w:t> </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2. </w:t>
            </w:r>
            <w:hyperlink r:id="rId46" w:tgtFrame="_blank" w:history="1">
              <w:r w:rsidRPr="006B52A9">
                <w:rPr>
                  <w:rFonts w:ascii="Segoe UI" w:eastAsia="Times New Roman" w:hAnsi="Segoe UI" w:cs="Segoe UI"/>
                  <w:color w:val="0000FF"/>
                  <w:sz w:val="16"/>
                  <w:szCs w:val="16"/>
                  <w:u w:val="single"/>
                </w:rPr>
                <w:t>https://orthomolecular.activehosted.com/index.php</w:t>
              </w:r>
            </w:hyperlink>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 </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3. </w:t>
            </w:r>
            <w:hyperlink r:id="rId47" w:tgtFrame="_blank" w:history="1">
              <w:r w:rsidRPr="006B52A9">
                <w:rPr>
                  <w:rFonts w:ascii="Segoe UI" w:eastAsia="Times New Roman" w:hAnsi="Segoe UI" w:cs="Segoe UI"/>
                  <w:color w:val="0000FF"/>
                  <w:sz w:val="16"/>
                  <w:szCs w:val="16"/>
                  <w:u w:val="single"/>
                </w:rPr>
                <w:t>https://ccforum.biomedcentral.com/articles/10.1186/s13054-020-03249-y</w:t>
              </w:r>
            </w:hyperlink>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 </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4. </w:t>
            </w:r>
            <w:hyperlink r:id="rId48" w:tgtFrame="_blank" w:history="1">
              <w:r w:rsidRPr="006B52A9">
                <w:rPr>
                  <w:rFonts w:ascii="Segoe UI" w:eastAsia="Times New Roman" w:hAnsi="Segoe UI" w:cs="Segoe UI"/>
                  <w:color w:val="0000FF"/>
                  <w:sz w:val="16"/>
                  <w:szCs w:val="16"/>
                  <w:u w:val="single"/>
                </w:rPr>
                <w:t>https://www.ncbi.nlm.nih.gov/pmc/articles/PMC7592143/</w:t>
              </w:r>
            </w:hyperlink>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lastRenderedPageBreak/>
              <w:t>1. </w:t>
            </w:r>
            <w:hyperlink r:id="rId49" w:tgtFrame="_blank" w:history="1">
              <w:r w:rsidRPr="006B52A9">
                <w:rPr>
                  <w:rFonts w:ascii="Segoe UI" w:eastAsia="Times New Roman" w:hAnsi="Segoe UI" w:cs="Segoe UI"/>
                  <w:color w:val="0000FF"/>
                  <w:sz w:val="16"/>
                  <w:szCs w:val="16"/>
                  <w:u w:val="single"/>
                </w:rPr>
                <w:t>https://papers.ssrn.com/sol3/papers.cfm?abstract_id=3563092</w:t>
              </w:r>
            </w:hyperlink>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lastRenderedPageBreak/>
              <w:t> </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2. </w:t>
            </w:r>
            <w:hyperlink r:id="rId50" w:tgtFrame="_blank" w:history="1">
              <w:r w:rsidRPr="006B52A9">
                <w:rPr>
                  <w:rFonts w:ascii="Segoe UI" w:eastAsia="Times New Roman" w:hAnsi="Segoe UI" w:cs="Segoe UI"/>
                  <w:color w:val="0000FF"/>
                  <w:sz w:val="16"/>
                  <w:szCs w:val="16"/>
                  <w:u w:val="single"/>
                </w:rPr>
                <w:t>https://www.medrxiv.org/content/10.1101/2020.05.25.20110239v1</w:t>
              </w:r>
            </w:hyperlink>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 </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3. </w:t>
            </w:r>
            <w:hyperlink r:id="rId51" w:tgtFrame="_blank" w:history="1">
              <w:r w:rsidRPr="006B52A9">
                <w:rPr>
                  <w:rFonts w:ascii="Segoe UI" w:eastAsia="Times New Roman" w:hAnsi="Segoe UI" w:cs="Segoe UI"/>
                  <w:color w:val="0000FF"/>
                  <w:sz w:val="16"/>
                  <w:szCs w:val="16"/>
                  <w:u w:val="single"/>
                </w:rPr>
                <w:t>https://www.researchgate.net/publication/34076984</w:t>
              </w:r>
            </w:hyperlink>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 </w:t>
            </w:r>
          </w:p>
          <w:p w:rsidR="00C83B85" w:rsidRPr="006B52A9" w:rsidRDefault="00C83B85" w:rsidP="00346CC0">
            <w:pPr>
              <w:spacing w:before="240" w:after="240" w:line="240" w:lineRule="auto"/>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4. Iodine_Intake_to_Reduce_Covid-19_Transmission_and_Mortality</w:t>
            </w:r>
          </w:p>
          <w:p w:rsidR="00C83B85" w:rsidRPr="006B52A9" w:rsidRDefault="00380BE2" w:rsidP="00346CC0">
            <w:pPr>
              <w:spacing w:before="240" w:after="240" w:line="240" w:lineRule="auto"/>
              <w:jc w:val="both"/>
              <w:rPr>
                <w:rFonts w:ascii="Segoe UI" w:eastAsia="Times New Roman" w:hAnsi="Segoe UI" w:cs="Segoe UI"/>
                <w:color w:val="262A33"/>
                <w:sz w:val="21"/>
                <w:szCs w:val="21"/>
              </w:rPr>
            </w:pPr>
            <w:hyperlink r:id="rId52" w:tgtFrame="_blank" w:history="1">
              <w:r w:rsidR="00C83B85" w:rsidRPr="006B52A9">
                <w:rPr>
                  <w:rFonts w:ascii="Segoe UI" w:eastAsia="Times New Roman" w:hAnsi="Segoe UI" w:cs="Segoe UI"/>
                  <w:color w:val="0000FF"/>
                  <w:sz w:val="16"/>
                  <w:szCs w:val="16"/>
                  <w:u w:val="single"/>
                </w:rPr>
                <w:t>https://www.medrxiv.org/content/10.1101/2020.09.07.20180448v1</w:t>
              </w:r>
            </w:hyperlink>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 </w:t>
            </w:r>
          </w:p>
        </w:tc>
      </w:tr>
    </w:tbl>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lastRenderedPageBreak/>
        <w:t> </w:t>
      </w: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 </w:t>
      </w:r>
      <w:r w:rsidRPr="006B52A9">
        <w:rPr>
          <w:rFonts w:ascii="Segoe UI" w:eastAsia="Times New Roman" w:hAnsi="Segoe UI" w:cs="Segoe UI"/>
          <w:b/>
          <w:bCs/>
          <w:color w:val="262A33"/>
          <w:sz w:val="24"/>
          <w:szCs w:val="24"/>
        </w:rPr>
        <w:t>Vaccine development &amp; testing timeframes</w:t>
      </w:r>
      <w:r w:rsidRPr="006B52A9">
        <w:rPr>
          <w:rFonts w:ascii="Segoe UI" w:eastAsia="Times New Roman" w:hAnsi="Segoe UI" w:cs="Segoe UI"/>
          <w:color w:val="262A33"/>
          <w:sz w:val="21"/>
          <w:szCs w:val="21"/>
        </w:rPr>
        <w:t>:</w:t>
      </w: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 xml:space="preserve">“The discovery and research phase is normally two-to-five years, according to the </w:t>
      </w:r>
      <w:proofErr w:type="spellStart"/>
      <w:r w:rsidRPr="006B52A9">
        <w:rPr>
          <w:rFonts w:ascii="Segoe UI" w:eastAsia="Times New Roman" w:hAnsi="Segoe UI" w:cs="Segoe UI"/>
          <w:color w:val="262A33"/>
          <w:sz w:val="21"/>
          <w:szCs w:val="21"/>
        </w:rPr>
        <w:t>Wellcome</w:t>
      </w:r>
      <w:proofErr w:type="spellEnd"/>
      <w:r w:rsidRPr="006B52A9">
        <w:rPr>
          <w:rFonts w:ascii="Segoe UI" w:eastAsia="Times New Roman" w:hAnsi="Segoe UI" w:cs="Segoe UI"/>
          <w:color w:val="262A33"/>
          <w:sz w:val="21"/>
          <w:szCs w:val="21"/>
        </w:rPr>
        <w:t xml:space="preserve"> Trust. In total, a vaccine can take more than 10 years to fully develop”</w:t>
      </w:r>
    </w:p>
    <w:p w:rsidR="00C83B85" w:rsidRPr="006B52A9" w:rsidRDefault="00380BE2" w:rsidP="00C83B85">
      <w:pPr>
        <w:shd w:val="clear" w:color="auto" w:fill="FFFFFF"/>
        <w:spacing w:before="240" w:after="240" w:line="240" w:lineRule="auto"/>
        <w:jc w:val="both"/>
        <w:rPr>
          <w:rFonts w:ascii="Segoe UI" w:eastAsia="Times New Roman" w:hAnsi="Segoe UI" w:cs="Segoe UI"/>
          <w:color w:val="262A33"/>
          <w:sz w:val="21"/>
          <w:szCs w:val="21"/>
        </w:rPr>
      </w:pPr>
      <w:hyperlink r:id="rId53" w:tgtFrame="_blank" w:history="1">
        <w:r w:rsidR="00C83B85" w:rsidRPr="006B52A9">
          <w:rPr>
            <w:rFonts w:ascii="Segoe UI" w:eastAsia="Times New Roman" w:hAnsi="Segoe UI" w:cs="Segoe UI"/>
            <w:color w:val="0000FF"/>
            <w:sz w:val="21"/>
            <w:szCs w:val="21"/>
            <w:u w:val="single"/>
          </w:rPr>
          <w:t>https://www.weforum.org/agenda/2020/06/vaccine-development-barriers-coronavirus/</w:t>
        </w:r>
      </w:hyperlink>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4"/>
          <w:szCs w:val="24"/>
        </w:rPr>
        <w:t>Vaccines trigger post viral syndromes:</w:t>
      </w: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“We present epidemiological, clinical and experimental evidence that ME/CFS constitutes a major type of adverse effect of vaccines” (2019 paper)</w:t>
      </w:r>
    </w:p>
    <w:p w:rsidR="00C83B85" w:rsidRPr="006B52A9" w:rsidRDefault="00380BE2" w:rsidP="00C83B85">
      <w:pPr>
        <w:shd w:val="clear" w:color="auto" w:fill="FFFFFF"/>
        <w:spacing w:before="240" w:after="240" w:line="240" w:lineRule="auto"/>
        <w:jc w:val="both"/>
        <w:rPr>
          <w:rFonts w:ascii="Segoe UI" w:eastAsia="Times New Roman" w:hAnsi="Segoe UI" w:cs="Segoe UI"/>
          <w:color w:val="262A33"/>
          <w:sz w:val="21"/>
          <w:szCs w:val="21"/>
        </w:rPr>
      </w:pPr>
      <w:hyperlink r:id="rId54" w:tgtFrame="_blank" w:history="1">
        <w:r w:rsidR="00C83B85" w:rsidRPr="006B52A9">
          <w:rPr>
            <w:rFonts w:ascii="Segoe UI" w:eastAsia="Times New Roman" w:hAnsi="Segoe UI" w:cs="Segoe UI"/>
            <w:color w:val="0000FF"/>
            <w:sz w:val="21"/>
            <w:szCs w:val="21"/>
            <w:u w:val="single"/>
          </w:rPr>
          <w:t>https://www.sciencedirect.com/science/article/abs/pii/S1568997219301090</w:t>
        </w:r>
      </w:hyperlink>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4"/>
          <w:szCs w:val="24"/>
        </w:rPr>
        <w:t>Allergy and autoimmunity effects of vaccines:</w:t>
      </w:r>
    </w:p>
    <w:tbl>
      <w:tblPr>
        <w:tblW w:w="10206" w:type="dxa"/>
        <w:shd w:val="clear" w:color="auto" w:fill="FFFFFF"/>
        <w:tblCellMar>
          <w:left w:w="0" w:type="dxa"/>
          <w:right w:w="0" w:type="dxa"/>
        </w:tblCellMar>
        <w:tblLook w:val="04A0"/>
      </w:tblPr>
      <w:tblGrid>
        <w:gridCol w:w="3402"/>
        <w:gridCol w:w="3402"/>
        <w:gridCol w:w="3402"/>
      </w:tblGrid>
      <w:tr w:rsidR="00C83B85" w:rsidRPr="006B52A9" w:rsidTr="00346CC0">
        <w:tc>
          <w:tcPr>
            <w:tcW w:w="31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1</w:t>
            </w:r>
            <w:r w:rsidRPr="006B52A9">
              <w:rPr>
                <w:rFonts w:ascii="Segoe UI" w:eastAsia="Times New Roman" w:hAnsi="Segoe UI" w:cs="Segoe UI"/>
                <w:color w:val="262A33"/>
                <w:sz w:val="16"/>
                <w:szCs w:val="16"/>
              </w:rPr>
              <w:t xml:space="preserve">. </w:t>
            </w:r>
            <w:proofErr w:type="spellStart"/>
            <w:r w:rsidRPr="006B52A9">
              <w:rPr>
                <w:rFonts w:ascii="Segoe UI" w:eastAsia="Times New Roman" w:hAnsi="Segoe UI" w:cs="Segoe UI"/>
                <w:color w:val="262A33"/>
                <w:sz w:val="16"/>
                <w:szCs w:val="16"/>
              </w:rPr>
              <w:t>Shoenfeld</w:t>
            </w:r>
            <w:proofErr w:type="spellEnd"/>
            <w:r w:rsidRPr="006B52A9">
              <w:rPr>
                <w:rFonts w:ascii="Segoe UI" w:eastAsia="Times New Roman" w:hAnsi="Segoe UI" w:cs="Segoe UI"/>
                <w:color w:val="262A33"/>
                <w:sz w:val="16"/>
                <w:szCs w:val="16"/>
              </w:rPr>
              <w:t xml:space="preserve"> Y et al - Vaccination and autoimmunity - </w:t>
            </w:r>
            <w:proofErr w:type="spellStart"/>
            <w:r w:rsidRPr="006B52A9">
              <w:rPr>
                <w:rFonts w:ascii="Segoe UI" w:eastAsia="Times New Roman" w:hAnsi="Segoe UI" w:cs="Segoe UI"/>
                <w:color w:val="262A33"/>
                <w:sz w:val="16"/>
                <w:szCs w:val="16"/>
              </w:rPr>
              <w:t>Vaccinosis</w:t>
            </w:r>
            <w:proofErr w:type="spellEnd"/>
            <w:r w:rsidRPr="006B52A9">
              <w:rPr>
                <w:rFonts w:ascii="Segoe UI" w:eastAsia="Times New Roman" w:hAnsi="Segoe UI" w:cs="Segoe UI"/>
                <w:color w:val="262A33"/>
                <w:sz w:val="16"/>
                <w:szCs w:val="16"/>
              </w:rPr>
              <w:t>: A dangerous liaison? J Autoimun2000</w:t>
            </w:r>
            <w:proofErr w:type="gramStart"/>
            <w:r w:rsidRPr="006B52A9">
              <w:rPr>
                <w:rFonts w:ascii="Segoe UI" w:eastAsia="Times New Roman" w:hAnsi="Segoe UI" w:cs="Segoe UI"/>
                <w:color w:val="262A33"/>
                <w:sz w:val="16"/>
                <w:szCs w:val="16"/>
              </w:rPr>
              <w:t>;14:1</w:t>
            </w:r>
            <w:proofErr w:type="gramEnd"/>
            <w:r w:rsidRPr="006B52A9">
              <w:rPr>
                <w:rFonts w:ascii="Segoe UI" w:eastAsia="Times New Roman" w:hAnsi="Segoe UI" w:cs="Segoe UI"/>
                <w:color w:val="262A33"/>
                <w:sz w:val="16"/>
                <w:szCs w:val="16"/>
              </w:rPr>
              <w:t>-10.</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 </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2. Nossal GJV - Vaccination and autoimmunity. JAI 2000</w:t>
            </w:r>
            <w:proofErr w:type="gramStart"/>
            <w:r w:rsidRPr="006B52A9">
              <w:rPr>
                <w:rFonts w:ascii="Segoe UI" w:eastAsia="Times New Roman" w:hAnsi="Segoe UI" w:cs="Segoe UI"/>
                <w:color w:val="262A33"/>
                <w:sz w:val="16"/>
                <w:szCs w:val="16"/>
              </w:rPr>
              <w:t>;14:15</w:t>
            </w:r>
            <w:proofErr w:type="gramEnd"/>
            <w:r w:rsidRPr="006B52A9">
              <w:rPr>
                <w:rFonts w:ascii="Segoe UI" w:eastAsia="Times New Roman" w:hAnsi="Segoe UI" w:cs="Segoe UI"/>
                <w:color w:val="262A33"/>
                <w:sz w:val="16"/>
                <w:szCs w:val="16"/>
              </w:rPr>
              <w:t>-22.</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 </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 xml:space="preserve">3. </w:t>
            </w:r>
            <w:proofErr w:type="spellStart"/>
            <w:r w:rsidRPr="006B52A9">
              <w:rPr>
                <w:rFonts w:ascii="Segoe UI" w:eastAsia="Times New Roman" w:hAnsi="Segoe UI" w:cs="Segoe UI"/>
                <w:color w:val="262A33"/>
                <w:sz w:val="16"/>
                <w:szCs w:val="16"/>
              </w:rPr>
              <w:t>Shoenfeld</w:t>
            </w:r>
            <w:proofErr w:type="spellEnd"/>
            <w:r w:rsidRPr="006B52A9">
              <w:rPr>
                <w:rFonts w:ascii="Segoe UI" w:eastAsia="Times New Roman" w:hAnsi="Segoe UI" w:cs="Segoe UI"/>
                <w:color w:val="262A33"/>
                <w:sz w:val="16"/>
                <w:szCs w:val="16"/>
              </w:rPr>
              <w:t xml:space="preserve"> Y et al - Vaccination as an additional player in the mosaic of autoimmunity. </w:t>
            </w:r>
            <w:proofErr w:type="spellStart"/>
            <w:r w:rsidRPr="006B52A9">
              <w:rPr>
                <w:rFonts w:ascii="Segoe UI" w:eastAsia="Times New Roman" w:hAnsi="Segoe UI" w:cs="Segoe UI"/>
                <w:color w:val="262A33"/>
                <w:sz w:val="16"/>
                <w:szCs w:val="16"/>
              </w:rPr>
              <w:t>Clin</w:t>
            </w:r>
            <w:proofErr w:type="spellEnd"/>
            <w:r w:rsidRPr="006B52A9">
              <w:rPr>
                <w:rFonts w:ascii="Segoe UI" w:eastAsia="Times New Roman" w:hAnsi="Segoe UI" w:cs="Segoe UI"/>
                <w:color w:val="262A33"/>
                <w:sz w:val="16"/>
                <w:szCs w:val="16"/>
              </w:rPr>
              <w:t xml:space="preserve"> Exp </w:t>
            </w:r>
            <w:proofErr w:type="spellStart"/>
            <w:r w:rsidRPr="006B52A9">
              <w:rPr>
                <w:rFonts w:ascii="Segoe UI" w:eastAsia="Times New Roman" w:hAnsi="Segoe UI" w:cs="Segoe UI"/>
                <w:color w:val="262A33"/>
                <w:sz w:val="16"/>
                <w:szCs w:val="16"/>
              </w:rPr>
              <w:t>Rheumatol</w:t>
            </w:r>
            <w:proofErr w:type="spellEnd"/>
            <w:r w:rsidRPr="006B52A9">
              <w:rPr>
                <w:rFonts w:ascii="Segoe UI" w:eastAsia="Times New Roman" w:hAnsi="Segoe UI" w:cs="Segoe UI"/>
                <w:color w:val="262A33"/>
                <w:sz w:val="16"/>
                <w:szCs w:val="16"/>
              </w:rPr>
              <w:t xml:space="preserve"> 2000;18</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 </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lastRenderedPageBreak/>
              <w:t>4.  Rogerson SJ. Nye FJ - Hepatitis B vaccine associated with erythema nodosum and polyarthritis. BMJ 1990</w:t>
            </w:r>
            <w:proofErr w:type="gramStart"/>
            <w:r w:rsidRPr="006B52A9">
              <w:rPr>
                <w:rFonts w:ascii="Segoe UI" w:eastAsia="Times New Roman" w:hAnsi="Segoe UI" w:cs="Segoe UI"/>
                <w:color w:val="262A33"/>
                <w:sz w:val="16"/>
                <w:szCs w:val="16"/>
              </w:rPr>
              <w:t>;301:345</w:t>
            </w:r>
            <w:proofErr w:type="gramEnd"/>
            <w:r w:rsidRPr="006B52A9">
              <w:rPr>
                <w:rFonts w:ascii="Segoe UI" w:eastAsia="Times New Roman" w:hAnsi="Segoe UI" w:cs="Segoe UI"/>
                <w:color w:val="262A33"/>
                <w:sz w:val="16"/>
                <w:szCs w:val="16"/>
              </w:rPr>
              <w:t>.</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 xml:space="preserve">5. </w:t>
            </w:r>
            <w:proofErr w:type="spellStart"/>
            <w:r w:rsidRPr="006B52A9">
              <w:rPr>
                <w:rFonts w:ascii="Segoe UI" w:eastAsia="Times New Roman" w:hAnsi="Segoe UI" w:cs="Segoe UI"/>
                <w:color w:val="262A33"/>
                <w:sz w:val="16"/>
                <w:szCs w:val="16"/>
              </w:rPr>
              <w:t>Haschulla</w:t>
            </w:r>
            <w:proofErr w:type="spellEnd"/>
            <w:r w:rsidRPr="006B52A9">
              <w:rPr>
                <w:rFonts w:ascii="Segoe UI" w:eastAsia="Times New Roman" w:hAnsi="Segoe UI" w:cs="Segoe UI"/>
                <w:color w:val="262A33"/>
                <w:sz w:val="16"/>
                <w:szCs w:val="16"/>
              </w:rPr>
              <w:t xml:space="preserve"> E et al - Reactive arthritis after hepatitis B vaccination. J Rheumatol1990</w:t>
            </w:r>
            <w:proofErr w:type="gramStart"/>
            <w:r w:rsidRPr="006B52A9">
              <w:rPr>
                <w:rFonts w:ascii="Segoe UI" w:eastAsia="Times New Roman" w:hAnsi="Segoe UI" w:cs="Segoe UI"/>
                <w:color w:val="262A33"/>
                <w:sz w:val="16"/>
                <w:szCs w:val="16"/>
              </w:rPr>
              <w:t>;17:1250</w:t>
            </w:r>
            <w:proofErr w:type="gramEnd"/>
            <w:r w:rsidRPr="006B52A9">
              <w:rPr>
                <w:rFonts w:ascii="Segoe UI" w:eastAsia="Times New Roman" w:hAnsi="Segoe UI" w:cs="Segoe UI"/>
                <w:color w:val="262A33"/>
                <w:sz w:val="16"/>
                <w:szCs w:val="16"/>
              </w:rPr>
              <w:t>-1251.</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 </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 xml:space="preserve">6. </w:t>
            </w:r>
            <w:proofErr w:type="spellStart"/>
            <w:r w:rsidRPr="006B52A9">
              <w:rPr>
                <w:rFonts w:ascii="Segoe UI" w:eastAsia="Times New Roman" w:hAnsi="Segoe UI" w:cs="Segoe UI"/>
                <w:color w:val="262A33"/>
                <w:sz w:val="16"/>
                <w:szCs w:val="16"/>
              </w:rPr>
              <w:t>Biasi</w:t>
            </w:r>
            <w:proofErr w:type="spellEnd"/>
            <w:r w:rsidRPr="006B52A9">
              <w:rPr>
                <w:rFonts w:ascii="Segoe UI" w:eastAsia="Times New Roman" w:hAnsi="Segoe UI" w:cs="Segoe UI"/>
                <w:color w:val="262A33"/>
                <w:sz w:val="16"/>
                <w:szCs w:val="16"/>
              </w:rPr>
              <w:t xml:space="preserve"> D et al - A new case of reactive arthritis after hepatitis B vaccination. </w:t>
            </w:r>
            <w:proofErr w:type="spellStart"/>
            <w:r w:rsidRPr="006B52A9">
              <w:rPr>
                <w:rFonts w:ascii="Segoe UI" w:eastAsia="Times New Roman" w:hAnsi="Segoe UI" w:cs="Segoe UI"/>
                <w:color w:val="262A33"/>
                <w:sz w:val="16"/>
                <w:szCs w:val="16"/>
              </w:rPr>
              <w:t>Clin</w:t>
            </w:r>
            <w:proofErr w:type="spellEnd"/>
            <w:r w:rsidRPr="006B52A9">
              <w:rPr>
                <w:rFonts w:ascii="Segoe UI" w:eastAsia="Times New Roman" w:hAnsi="Segoe UI" w:cs="Segoe UI"/>
                <w:color w:val="262A33"/>
                <w:sz w:val="16"/>
                <w:szCs w:val="16"/>
              </w:rPr>
              <w:t xml:space="preserve"> Exp Rheumatol1993</w:t>
            </w:r>
            <w:proofErr w:type="gramStart"/>
            <w:r w:rsidRPr="006B52A9">
              <w:rPr>
                <w:rFonts w:ascii="Segoe UI" w:eastAsia="Times New Roman" w:hAnsi="Segoe UI" w:cs="Segoe UI"/>
                <w:color w:val="262A33"/>
                <w:sz w:val="16"/>
                <w:szCs w:val="16"/>
              </w:rPr>
              <w:t>;11:215</w:t>
            </w:r>
            <w:proofErr w:type="gramEnd"/>
            <w:r w:rsidRPr="006B52A9">
              <w:rPr>
                <w:rFonts w:ascii="Segoe UI" w:eastAsia="Times New Roman" w:hAnsi="Segoe UI" w:cs="Segoe UI"/>
                <w:color w:val="262A33"/>
                <w:sz w:val="16"/>
                <w:szCs w:val="16"/>
              </w:rPr>
              <w:t>.</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 </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7. Gross K et al - Arthritis after hepatitis B vaccination. Report of three cases. Scand J Rheumatol1995</w:t>
            </w:r>
            <w:proofErr w:type="gramStart"/>
            <w:r w:rsidRPr="006B52A9">
              <w:rPr>
                <w:rFonts w:ascii="Segoe UI" w:eastAsia="Times New Roman" w:hAnsi="Segoe UI" w:cs="Segoe UI"/>
                <w:color w:val="262A33"/>
                <w:sz w:val="16"/>
                <w:szCs w:val="16"/>
              </w:rPr>
              <w:t>;24:50</w:t>
            </w:r>
            <w:proofErr w:type="gramEnd"/>
            <w:r w:rsidRPr="006B52A9">
              <w:rPr>
                <w:rFonts w:ascii="Segoe UI" w:eastAsia="Times New Roman" w:hAnsi="Segoe UI" w:cs="Segoe UI"/>
                <w:color w:val="262A33"/>
                <w:sz w:val="16"/>
                <w:szCs w:val="16"/>
              </w:rPr>
              <w:t>-52.</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 </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 xml:space="preserve">8. </w:t>
            </w:r>
            <w:proofErr w:type="spellStart"/>
            <w:r w:rsidRPr="006B52A9">
              <w:rPr>
                <w:rFonts w:ascii="Segoe UI" w:eastAsia="Times New Roman" w:hAnsi="Segoe UI" w:cs="Segoe UI"/>
                <w:color w:val="262A33"/>
                <w:sz w:val="16"/>
                <w:szCs w:val="16"/>
              </w:rPr>
              <w:t>Maillefert</w:t>
            </w:r>
            <w:proofErr w:type="spellEnd"/>
            <w:r w:rsidRPr="006B52A9">
              <w:rPr>
                <w:rFonts w:ascii="Segoe UI" w:eastAsia="Times New Roman" w:hAnsi="Segoe UI" w:cs="Segoe UI"/>
                <w:color w:val="262A33"/>
                <w:sz w:val="16"/>
                <w:szCs w:val="16"/>
              </w:rPr>
              <w:t xml:space="preserve"> JF et al - Rheumatic disorders developed after hepatitis B vaccination. Rheumatology (Oxford) 1999;38:978-983</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lastRenderedPageBreak/>
              <w:t xml:space="preserve">9. </w:t>
            </w:r>
            <w:proofErr w:type="spellStart"/>
            <w:r w:rsidRPr="006B52A9">
              <w:rPr>
                <w:rFonts w:ascii="Segoe UI" w:eastAsia="Times New Roman" w:hAnsi="Segoe UI" w:cs="Segoe UI"/>
                <w:color w:val="262A33"/>
                <w:sz w:val="16"/>
                <w:szCs w:val="16"/>
              </w:rPr>
              <w:t>Grasland</w:t>
            </w:r>
            <w:proofErr w:type="spellEnd"/>
            <w:r w:rsidRPr="006B52A9">
              <w:rPr>
                <w:rFonts w:ascii="Segoe UI" w:eastAsia="Times New Roman" w:hAnsi="Segoe UI" w:cs="Segoe UI"/>
                <w:color w:val="262A33"/>
                <w:sz w:val="16"/>
                <w:szCs w:val="16"/>
              </w:rPr>
              <w:t xml:space="preserve"> A et al - Adult-onset Still's disease after hepatitis A and B vaccination (article in French). Rev Med Interne 1998</w:t>
            </w:r>
            <w:proofErr w:type="gramStart"/>
            <w:r w:rsidRPr="006B52A9">
              <w:rPr>
                <w:rFonts w:ascii="Segoe UI" w:eastAsia="Times New Roman" w:hAnsi="Segoe UI" w:cs="Segoe UI"/>
                <w:color w:val="262A33"/>
                <w:sz w:val="16"/>
                <w:szCs w:val="16"/>
              </w:rPr>
              <w:t>;19:134</w:t>
            </w:r>
            <w:proofErr w:type="gramEnd"/>
            <w:r w:rsidRPr="006B52A9">
              <w:rPr>
                <w:rFonts w:ascii="Segoe UI" w:eastAsia="Times New Roman" w:hAnsi="Segoe UI" w:cs="Segoe UI"/>
                <w:color w:val="262A33"/>
                <w:sz w:val="16"/>
                <w:szCs w:val="16"/>
              </w:rPr>
              <w:t>-136.</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 </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10. Pope JE et al - The development of rheumatoid arthritis after recombinant hepatitis B vaccination. J Rheumatol1998</w:t>
            </w:r>
            <w:proofErr w:type="gramStart"/>
            <w:r w:rsidRPr="006B52A9">
              <w:rPr>
                <w:rFonts w:ascii="Segoe UI" w:eastAsia="Times New Roman" w:hAnsi="Segoe UI" w:cs="Segoe UI"/>
                <w:color w:val="262A33"/>
                <w:sz w:val="16"/>
                <w:szCs w:val="16"/>
              </w:rPr>
              <w:t>;25:1687</w:t>
            </w:r>
            <w:proofErr w:type="gramEnd"/>
            <w:r w:rsidRPr="006B52A9">
              <w:rPr>
                <w:rFonts w:ascii="Segoe UI" w:eastAsia="Times New Roman" w:hAnsi="Segoe UI" w:cs="Segoe UI"/>
                <w:color w:val="262A33"/>
                <w:sz w:val="16"/>
                <w:szCs w:val="16"/>
              </w:rPr>
              <w:t>-1693.</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 </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 xml:space="preserve">11. </w:t>
            </w:r>
            <w:proofErr w:type="spellStart"/>
            <w:r w:rsidRPr="006B52A9">
              <w:rPr>
                <w:rFonts w:ascii="Segoe UI" w:eastAsia="Times New Roman" w:hAnsi="Segoe UI" w:cs="Segoe UI"/>
                <w:color w:val="262A33"/>
                <w:sz w:val="16"/>
                <w:szCs w:val="16"/>
              </w:rPr>
              <w:t>Guiseriz</w:t>
            </w:r>
            <w:proofErr w:type="spellEnd"/>
            <w:r w:rsidRPr="006B52A9">
              <w:rPr>
                <w:rFonts w:ascii="Segoe UI" w:eastAsia="Times New Roman" w:hAnsi="Segoe UI" w:cs="Segoe UI"/>
                <w:color w:val="262A33"/>
                <w:sz w:val="16"/>
                <w:szCs w:val="16"/>
              </w:rPr>
              <w:t xml:space="preserve"> J - Systemic lupus erythematosus following hepatitis B vaccine. Nephron 1996</w:t>
            </w:r>
            <w:proofErr w:type="gramStart"/>
            <w:r w:rsidRPr="006B52A9">
              <w:rPr>
                <w:rFonts w:ascii="Segoe UI" w:eastAsia="Times New Roman" w:hAnsi="Segoe UI" w:cs="Segoe UI"/>
                <w:color w:val="262A33"/>
                <w:sz w:val="16"/>
                <w:szCs w:val="16"/>
              </w:rPr>
              <w:t>;74:441</w:t>
            </w:r>
            <w:proofErr w:type="gramEnd"/>
            <w:r w:rsidRPr="006B52A9">
              <w:rPr>
                <w:rFonts w:ascii="Segoe UI" w:eastAsia="Times New Roman" w:hAnsi="Segoe UI" w:cs="Segoe UI"/>
                <w:color w:val="262A33"/>
                <w:sz w:val="16"/>
                <w:szCs w:val="16"/>
              </w:rPr>
              <w:t>.</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lastRenderedPageBreak/>
              <w:t> </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 xml:space="preserve">12. </w:t>
            </w:r>
            <w:proofErr w:type="spellStart"/>
            <w:r w:rsidRPr="006B52A9">
              <w:rPr>
                <w:rFonts w:ascii="Segoe UI" w:eastAsia="Times New Roman" w:hAnsi="Segoe UI" w:cs="Segoe UI"/>
                <w:color w:val="262A33"/>
                <w:sz w:val="16"/>
                <w:szCs w:val="16"/>
              </w:rPr>
              <w:t>Grezard</w:t>
            </w:r>
            <w:proofErr w:type="spellEnd"/>
            <w:r w:rsidRPr="006B52A9">
              <w:rPr>
                <w:rFonts w:ascii="Segoe UI" w:eastAsia="Times New Roman" w:hAnsi="Segoe UI" w:cs="Segoe UI"/>
                <w:color w:val="262A33"/>
                <w:sz w:val="16"/>
                <w:szCs w:val="16"/>
              </w:rPr>
              <w:t xml:space="preserve"> P et al - Lupus </w:t>
            </w:r>
            <w:proofErr w:type="spellStart"/>
            <w:r w:rsidRPr="006B52A9">
              <w:rPr>
                <w:rFonts w:ascii="Segoe UI" w:eastAsia="Times New Roman" w:hAnsi="Segoe UI" w:cs="Segoe UI"/>
                <w:color w:val="262A33"/>
                <w:sz w:val="16"/>
                <w:szCs w:val="16"/>
              </w:rPr>
              <w:t>erythematosus</w:t>
            </w:r>
            <w:proofErr w:type="spellEnd"/>
            <w:r w:rsidRPr="006B52A9">
              <w:rPr>
                <w:rFonts w:ascii="Segoe UI" w:eastAsia="Times New Roman" w:hAnsi="Segoe UI" w:cs="Segoe UI"/>
                <w:color w:val="262A33"/>
                <w:sz w:val="16"/>
                <w:szCs w:val="16"/>
              </w:rPr>
              <w:t xml:space="preserve"> and </w:t>
            </w:r>
            <w:proofErr w:type="spellStart"/>
            <w:r w:rsidRPr="006B52A9">
              <w:rPr>
                <w:rFonts w:ascii="Segoe UI" w:eastAsia="Times New Roman" w:hAnsi="Segoe UI" w:cs="Segoe UI"/>
                <w:color w:val="262A33"/>
                <w:sz w:val="16"/>
                <w:szCs w:val="16"/>
              </w:rPr>
              <w:t>buccal</w:t>
            </w:r>
            <w:proofErr w:type="spellEnd"/>
            <w:r w:rsidRPr="006B52A9">
              <w:rPr>
                <w:rFonts w:ascii="Segoe UI" w:eastAsia="Times New Roman" w:hAnsi="Segoe UI" w:cs="Segoe UI"/>
                <w:color w:val="262A33"/>
                <w:sz w:val="16"/>
                <w:szCs w:val="16"/>
              </w:rPr>
              <w:t xml:space="preserve"> </w:t>
            </w:r>
            <w:proofErr w:type="spellStart"/>
            <w:r w:rsidRPr="006B52A9">
              <w:rPr>
                <w:rFonts w:ascii="Segoe UI" w:eastAsia="Times New Roman" w:hAnsi="Segoe UI" w:cs="Segoe UI"/>
                <w:color w:val="262A33"/>
                <w:sz w:val="16"/>
                <w:szCs w:val="16"/>
              </w:rPr>
              <w:t>aphthosis</w:t>
            </w:r>
            <w:proofErr w:type="spellEnd"/>
            <w:r w:rsidRPr="006B52A9">
              <w:rPr>
                <w:rFonts w:ascii="Segoe UI" w:eastAsia="Times New Roman" w:hAnsi="Segoe UI" w:cs="Segoe UI"/>
                <w:color w:val="262A33"/>
                <w:sz w:val="16"/>
                <w:szCs w:val="16"/>
              </w:rPr>
              <w:t xml:space="preserve"> after hepatitis B vaccination in a 6-yearold child. Ann </w:t>
            </w:r>
            <w:proofErr w:type="spellStart"/>
            <w:r w:rsidRPr="006B52A9">
              <w:rPr>
                <w:rFonts w:ascii="Segoe UI" w:eastAsia="Times New Roman" w:hAnsi="Segoe UI" w:cs="Segoe UI"/>
                <w:color w:val="262A33"/>
                <w:sz w:val="16"/>
                <w:szCs w:val="16"/>
              </w:rPr>
              <w:t>Dermatol</w:t>
            </w:r>
            <w:proofErr w:type="spellEnd"/>
            <w:r w:rsidRPr="006B52A9">
              <w:rPr>
                <w:rFonts w:ascii="Segoe UI" w:eastAsia="Times New Roman" w:hAnsi="Segoe UI" w:cs="Segoe UI"/>
                <w:color w:val="262A33"/>
                <w:sz w:val="16"/>
                <w:szCs w:val="16"/>
              </w:rPr>
              <w:t xml:space="preserve"> Vener1996</w:t>
            </w:r>
            <w:proofErr w:type="gramStart"/>
            <w:r w:rsidRPr="006B52A9">
              <w:rPr>
                <w:rFonts w:ascii="Segoe UI" w:eastAsia="Times New Roman" w:hAnsi="Segoe UI" w:cs="Segoe UI"/>
                <w:color w:val="262A33"/>
                <w:sz w:val="16"/>
                <w:szCs w:val="16"/>
              </w:rPr>
              <w:t>;123:657</w:t>
            </w:r>
            <w:proofErr w:type="gramEnd"/>
            <w:r w:rsidRPr="006B52A9">
              <w:rPr>
                <w:rFonts w:ascii="Segoe UI" w:eastAsia="Times New Roman" w:hAnsi="Segoe UI" w:cs="Segoe UI"/>
                <w:color w:val="262A33"/>
                <w:sz w:val="16"/>
                <w:szCs w:val="16"/>
              </w:rPr>
              <w:t>-659.</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 </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13. Weibel RE et al - Chronic arthropathy and musculoskeletal symptoms associated with rubella vaccines. A review of 124 claims submitted to the National Vaccine Injury Compensation Program. Arthritis Rheum 1996</w:t>
            </w:r>
            <w:proofErr w:type="gramStart"/>
            <w:r w:rsidRPr="006B52A9">
              <w:rPr>
                <w:rFonts w:ascii="Segoe UI" w:eastAsia="Times New Roman" w:hAnsi="Segoe UI" w:cs="Segoe UI"/>
                <w:color w:val="262A33"/>
                <w:sz w:val="16"/>
                <w:szCs w:val="16"/>
              </w:rPr>
              <w:t>;39:1529</w:t>
            </w:r>
            <w:proofErr w:type="gramEnd"/>
            <w:r w:rsidRPr="006B52A9">
              <w:rPr>
                <w:rFonts w:ascii="Segoe UI" w:eastAsia="Times New Roman" w:hAnsi="Segoe UI" w:cs="Segoe UI"/>
                <w:color w:val="262A33"/>
                <w:sz w:val="16"/>
                <w:szCs w:val="16"/>
              </w:rPr>
              <w:t>-1534.</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 </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14. Ray P et al - Risk of chronic arthropathy among women after rubella vaccination. Vaccine Safety Datalink Team. JAMA 1997</w:t>
            </w:r>
            <w:proofErr w:type="gramStart"/>
            <w:r w:rsidRPr="006B52A9">
              <w:rPr>
                <w:rFonts w:ascii="Segoe UI" w:eastAsia="Times New Roman" w:hAnsi="Segoe UI" w:cs="Segoe UI"/>
                <w:color w:val="262A33"/>
                <w:sz w:val="16"/>
                <w:szCs w:val="16"/>
              </w:rPr>
              <w:t>;278:551</w:t>
            </w:r>
            <w:proofErr w:type="gramEnd"/>
            <w:r w:rsidRPr="006B52A9">
              <w:rPr>
                <w:rFonts w:ascii="Segoe UI" w:eastAsia="Times New Roman" w:hAnsi="Segoe UI" w:cs="Segoe UI"/>
                <w:color w:val="262A33"/>
                <w:sz w:val="16"/>
                <w:szCs w:val="16"/>
              </w:rPr>
              <w:t>-556.</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 </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15. Howson CP et al - Adverse events following pertussis and rubella vaccines. Summary of a report of the Institute of Medicine. JAMA 1992;267;392-396.</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lastRenderedPageBreak/>
              <w:t>16. Howson CP et al - Chronic arthritis after rubella vaccination. Clin Infect Dis 1992</w:t>
            </w:r>
            <w:proofErr w:type="gramStart"/>
            <w:r w:rsidRPr="006B52A9">
              <w:rPr>
                <w:rFonts w:ascii="Segoe UI" w:eastAsia="Times New Roman" w:hAnsi="Segoe UI" w:cs="Segoe UI"/>
                <w:color w:val="262A33"/>
                <w:sz w:val="16"/>
                <w:szCs w:val="16"/>
              </w:rPr>
              <w:t>;15:307</w:t>
            </w:r>
            <w:proofErr w:type="gramEnd"/>
            <w:r w:rsidRPr="006B52A9">
              <w:rPr>
                <w:rFonts w:ascii="Segoe UI" w:eastAsia="Times New Roman" w:hAnsi="Segoe UI" w:cs="Segoe UI"/>
                <w:color w:val="262A33"/>
                <w:sz w:val="16"/>
                <w:szCs w:val="16"/>
              </w:rPr>
              <w:t>-312.</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 </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17. Mitchell LA et al - HLA-DR class II associations with rubella vaccine-induced joint manifestations. J Infect Dis 1998</w:t>
            </w:r>
            <w:proofErr w:type="gramStart"/>
            <w:r w:rsidRPr="006B52A9">
              <w:rPr>
                <w:rFonts w:ascii="Segoe UI" w:eastAsia="Times New Roman" w:hAnsi="Segoe UI" w:cs="Segoe UI"/>
                <w:color w:val="262A33"/>
                <w:sz w:val="16"/>
                <w:szCs w:val="16"/>
              </w:rPr>
              <w:t>;177:5</w:t>
            </w:r>
            <w:proofErr w:type="gramEnd"/>
            <w:r w:rsidRPr="006B52A9">
              <w:rPr>
                <w:rFonts w:ascii="Segoe UI" w:eastAsia="Times New Roman" w:hAnsi="Segoe UI" w:cs="Segoe UI"/>
                <w:color w:val="262A33"/>
                <w:sz w:val="16"/>
                <w:szCs w:val="16"/>
              </w:rPr>
              <w:t>-12.</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 </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 xml:space="preserve">18. </w:t>
            </w:r>
            <w:proofErr w:type="spellStart"/>
            <w:r w:rsidRPr="006B52A9">
              <w:rPr>
                <w:rFonts w:ascii="Segoe UI" w:eastAsia="Times New Roman" w:hAnsi="Segoe UI" w:cs="Segoe UI"/>
                <w:color w:val="262A33"/>
                <w:sz w:val="16"/>
                <w:szCs w:val="16"/>
              </w:rPr>
              <w:t>Nussinovitch</w:t>
            </w:r>
            <w:proofErr w:type="spellEnd"/>
            <w:r w:rsidRPr="006B52A9">
              <w:rPr>
                <w:rFonts w:ascii="Segoe UI" w:eastAsia="Times New Roman" w:hAnsi="Segoe UI" w:cs="Segoe UI"/>
                <w:color w:val="262A33"/>
                <w:sz w:val="16"/>
                <w:szCs w:val="16"/>
              </w:rPr>
              <w:t xml:space="preserve"> M, </w:t>
            </w:r>
            <w:proofErr w:type="spellStart"/>
            <w:r w:rsidRPr="006B52A9">
              <w:rPr>
                <w:rFonts w:ascii="Segoe UI" w:eastAsia="Times New Roman" w:hAnsi="Segoe UI" w:cs="Segoe UI"/>
                <w:color w:val="262A33"/>
                <w:sz w:val="16"/>
                <w:szCs w:val="16"/>
              </w:rPr>
              <w:t>Harel</w:t>
            </w:r>
            <w:proofErr w:type="spellEnd"/>
            <w:r w:rsidRPr="006B52A9">
              <w:rPr>
                <w:rFonts w:ascii="Segoe UI" w:eastAsia="Times New Roman" w:hAnsi="Segoe UI" w:cs="Segoe UI"/>
                <w:color w:val="262A33"/>
                <w:sz w:val="16"/>
                <w:szCs w:val="16"/>
              </w:rPr>
              <w:t xml:space="preserve"> L, </w:t>
            </w:r>
            <w:proofErr w:type="spellStart"/>
            <w:r w:rsidRPr="006B52A9">
              <w:rPr>
                <w:rFonts w:ascii="Segoe UI" w:eastAsia="Times New Roman" w:hAnsi="Segoe UI" w:cs="Segoe UI"/>
                <w:color w:val="262A33"/>
                <w:sz w:val="16"/>
                <w:szCs w:val="16"/>
              </w:rPr>
              <w:t>Varsano</w:t>
            </w:r>
            <w:proofErr w:type="spellEnd"/>
            <w:r w:rsidRPr="006B52A9">
              <w:rPr>
                <w:rFonts w:ascii="Segoe UI" w:eastAsia="Times New Roman" w:hAnsi="Segoe UI" w:cs="Segoe UI"/>
                <w:color w:val="262A33"/>
                <w:sz w:val="16"/>
                <w:szCs w:val="16"/>
              </w:rPr>
              <w:t xml:space="preserve"> I. Arthritis after mumps and measles vaccination. Arch Dis Child 1995</w:t>
            </w:r>
            <w:proofErr w:type="gramStart"/>
            <w:r w:rsidRPr="006B52A9">
              <w:rPr>
                <w:rFonts w:ascii="Segoe UI" w:eastAsia="Times New Roman" w:hAnsi="Segoe UI" w:cs="Segoe UI"/>
                <w:color w:val="262A33"/>
                <w:sz w:val="16"/>
                <w:szCs w:val="16"/>
              </w:rPr>
              <w:t>;72:348</w:t>
            </w:r>
            <w:proofErr w:type="gramEnd"/>
            <w:r w:rsidRPr="006B52A9">
              <w:rPr>
                <w:rFonts w:ascii="Segoe UI" w:eastAsia="Times New Roman" w:hAnsi="Segoe UI" w:cs="Segoe UI"/>
                <w:color w:val="262A33"/>
                <w:sz w:val="16"/>
                <w:szCs w:val="16"/>
              </w:rPr>
              <w:t>-349.</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lastRenderedPageBreak/>
              <w:t> </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 xml:space="preserve">19. </w:t>
            </w:r>
            <w:proofErr w:type="spellStart"/>
            <w:r w:rsidRPr="006B52A9">
              <w:rPr>
                <w:rFonts w:ascii="Segoe UI" w:eastAsia="Times New Roman" w:hAnsi="Segoe UI" w:cs="Segoe UI"/>
                <w:color w:val="262A33"/>
                <w:sz w:val="16"/>
                <w:szCs w:val="16"/>
              </w:rPr>
              <w:t>Thurairajan</w:t>
            </w:r>
            <w:proofErr w:type="spellEnd"/>
            <w:r w:rsidRPr="006B52A9">
              <w:rPr>
                <w:rFonts w:ascii="Segoe UI" w:eastAsia="Times New Roman" w:hAnsi="Segoe UI" w:cs="Segoe UI"/>
                <w:color w:val="262A33"/>
                <w:sz w:val="16"/>
                <w:szCs w:val="16"/>
              </w:rPr>
              <w:t xml:space="preserve"> G et al </w:t>
            </w:r>
            <w:proofErr w:type="spellStart"/>
            <w:r w:rsidRPr="006B52A9">
              <w:rPr>
                <w:rFonts w:ascii="Segoe UI" w:eastAsia="Times New Roman" w:hAnsi="Segoe UI" w:cs="Segoe UI"/>
                <w:color w:val="262A33"/>
                <w:sz w:val="16"/>
                <w:szCs w:val="16"/>
              </w:rPr>
              <w:t>Polyarthropathy</w:t>
            </w:r>
            <w:proofErr w:type="spellEnd"/>
            <w:r w:rsidRPr="006B52A9">
              <w:rPr>
                <w:rFonts w:ascii="Segoe UI" w:eastAsia="Times New Roman" w:hAnsi="Segoe UI" w:cs="Segoe UI"/>
                <w:color w:val="262A33"/>
                <w:sz w:val="16"/>
                <w:szCs w:val="16"/>
              </w:rPr>
              <w:t xml:space="preserve">, orbital </w:t>
            </w:r>
            <w:proofErr w:type="spellStart"/>
            <w:r w:rsidRPr="006B52A9">
              <w:rPr>
                <w:rFonts w:ascii="Segoe UI" w:eastAsia="Times New Roman" w:hAnsi="Segoe UI" w:cs="Segoe UI"/>
                <w:color w:val="262A33"/>
                <w:sz w:val="16"/>
                <w:szCs w:val="16"/>
              </w:rPr>
              <w:t>myositis</w:t>
            </w:r>
            <w:proofErr w:type="spellEnd"/>
            <w:r w:rsidRPr="006B52A9">
              <w:rPr>
                <w:rFonts w:ascii="Segoe UI" w:eastAsia="Times New Roman" w:hAnsi="Segoe UI" w:cs="Segoe UI"/>
                <w:color w:val="262A33"/>
                <w:sz w:val="16"/>
                <w:szCs w:val="16"/>
              </w:rPr>
              <w:t xml:space="preserve"> and posterior scleritis: an unusual adverse reaction to influenza vaccine. Br J Rheumatol1997</w:t>
            </w:r>
            <w:proofErr w:type="gramStart"/>
            <w:r w:rsidRPr="006B52A9">
              <w:rPr>
                <w:rFonts w:ascii="Segoe UI" w:eastAsia="Times New Roman" w:hAnsi="Segoe UI" w:cs="Segoe UI"/>
                <w:color w:val="262A33"/>
                <w:sz w:val="16"/>
                <w:szCs w:val="16"/>
              </w:rPr>
              <w:t>;36:120</w:t>
            </w:r>
            <w:proofErr w:type="gramEnd"/>
            <w:r w:rsidRPr="006B52A9">
              <w:rPr>
                <w:rFonts w:ascii="Segoe UI" w:eastAsia="Times New Roman" w:hAnsi="Segoe UI" w:cs="Segoe UI"/>
                <w:color w:val="262A33"/>
                <w:sz w:val="16"/>
                <w:szCs w:val="16"/>
              </w:rPr>
              <w:t>- 123.</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 </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 xml:space="preserve">20. </w:t>
            </w:r>
            <w:proofErr w:type="spellStart"/>
            <w:r w:rsidRPr="006B52A9">
              <w:rPr>
                <w:rFonts w:ascii="Segoe UI" w:eastAsia="Times New Roman" w:hAnsi="Segoe UI" w:cs="Segoe UI"/>
                <w:color w:val="262A33"/>
                <w:sz w:val="16"/>
                <w:szCs w:val="16"/>
              </w:rPr>
              <w:t>Maillefert</w:t>
            </w:r>
            <w:proofErr w:type="spellEnd"/>
            <w:r w:rsidRPr="006B52A9">
              <w:rPr>
                <w:rFonts w:ascii="Segoe UI" w:eastAsia="Times New Roman" w:hAnsi="Segoe UI" w:cs="Segoe UI"/>
                <w:color w:val="262A33"/>
                <w:sz w:val="16"/>
                <w:szCs w:val="16"/>
              </w:rPr>
              <w:t xml:space="preserve"> JF et al - Arthritis following combined vaccine against diphtheria, </w:t>
            </w:r>
            <w:proofErr w:type="spellStart"/>
            <w:r w:rsidRPr="006B52A9">
              <w:rPr>
                <w:rFonts w:ascii="Segoe UI" w:eastAsia="Times New Roman" w:hAnsi="Segoe UI" w:cs="Segoe UI"/>
                <w:color w:val="262A33"/>
                <w:sz w:val="16"/>
                <w:szCs w:val="16"/>
              </w:rPr>
              <w:t>polyomyelitis</w:t>
            </w:r>
            <w:proofErr w:type="spellEnd"/>
            <w:r w:rsidRPr="006B52A9">
              <w:rPr>
                <w:rFonts w:ascii="Segoe UI" w:eastAsia="Times New Roman" w:hAnsi="Segoe UI" w:cs="Segoe UI"/>
                <w:color w:val="262A33"/>
                <w:sz w:val="16"/>
                <w:szCs w:val="16"/>
              </w:rPr>
              <w:t xml:space="preserve"> and tetanus </w:t>
            </w:r>
            <w:proofErr w:type="spellStart"/>
            <w:r w:rsidRPr="006B52A9">
              <w:rPr>
                <w:rFonts w:ascii="Segoe UI" w:eastAsia="Times New Roman" w:hAnsi="Segoe UI" w:cs="Segoe UI"/>
                <w:color w:val="262A33"/>
                <w:sz w:val="16"/>
                <w:szCs w:val="16"/>
              </w:rPr>
              <w:t>toxoid</w:t>
            </w:r>
            <w:proofErr w:type="spellEnd"/>
            <w:r w:rsidRPr="006B52A9">
              <w:rPr>
                <w:rFonts w:ascii="Segoe UI" w:eastAsia="Times New Roman" w:hAnsi="Segoe UI" w:cs="Segoe UI"/>
                <w:color w:val="262A33"/>
                <w:sz w:val="16"/>
                <w:szCs w:val="16"/>
              </w:rPr>
              <w:t xml:space="preserve">. </w:t>
            </w:r>
            <w:proofErr w:type="spellStart"/>
            <w:r w:rsidRPr="006B52A9">
              <w:rPr>
                <w:rFonts w:ascii="Segoe UI" w:eastAsia="Times New Roman" w:hAnsi="Segoe UI" w:cs="Segoe UI"/>
                <w:color w:val="262A33"/>
                <w:sz w:val="16"/>
                <w:szCs w:val="16"/>
              </w:rPr>
              <w:t>Clin</w:t>
            </w:r>
            <w:proofErr w:type="spellEnd"/>
            <w:r w:rsidRPr="006B52A9">
              <w:rPr>
                <w:rFonts w:ascii="Segoe UI" w:eastAsia="Times New Roman" w:hAnsi="Segoe UI" w:cs="Segoe UI"/>
                <w:color w:val="262A33"/>
                <w:sz w:val="16"/>
                <w:szCs w:val="16"/>
              </w:rPr>
              <w:t xml:space="preserve"> Exp Rheumatol2000</w:t>
            </w:r>
            <w:proofErr w:type="gramStart"/>
            <w:r w:rsidRPr="006B52A9">
              <w:rPr>
                <w:rFonts w:ascii="Segoe UI" w:eastAsia="Times New Roman" w:hAnsi="Segoe UI" w:cs="Segoe UI"/>
                <w:color w:val="262A33"/>
                <w:sz w:val="16"/>
                <w:szCs w:val="16"/>
              </w:rPr>
              <w:t>;18:255</w:t>
            </w:r>
            <w:proofErr w:type="gramEnd"/>
            <w:r w:rsidRPr="006B52A9">
              <w:rPr>
                <w:rFonts w:ascii="Segoe UI" w:eastAsia="Times New Roman" w:hAnsi="Segoe UI" w:cs="Segoe UI"/>
                <w:color w:val="262A33"/>
                <w:sz w:val="16"/>
                <w:szCs w:val="16"/>
              </w:rPr>
              <w:t>-256.</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 </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 xml:space="preserve">21. Adachi JA et al - Reactive arthritis associated with typhoid vaccination in </w:t>
            </w:r>
            <w:proofErr w:type="spellStart"/>
            <w:r w:rsidRPr="006B52A9">
              <w:rPr>
                <w:rFonts w:ascii="Segoe UI" w:eastAsia="Times New Roman" w:hAnsi="Segoe UI" w:cs="Segoe UI"/>
                <w:color w:val="262A33"/>
                <w:sz w:val="16"/>
                <w:szCs w:val="16"/>
              </w:rPr>
              <w:t>travelers</w:t>
            </w:r>
            <w:proofErr w:type="spellEnd"/>
            <w:r w:rsidRPr="006B52A9">
              <w:rPr>
                <w:rFonts w:ascii="Segoe UI" w:eastAsia="Times New Roman" w:hAnsi="Segoe UI" w:cs="Segoe UI"/>
                <w:color w:val="262A33"/>
                <w:sz w:val="16"/>
                <w:szCs w:val="16"/>
              </w:rPr>
              <w:t>: report of two cases with negative HLA-B27. J Travel Med 2000</w:t>
            </w:r>
            <w:proofErr w:type="gramStart"/>
            <w:r w:rsidRPr="006B52A9">
              <w:rPr>
                <w:rFonts w:ascii="Segoe UI" w:eastAsia="Times New Roman" w:hAnsi="Segoe UI" w:cs="Segoe UI"/>
                <w:color w:val="262A33"/>
                <w:sz w:val="16"/>
                <w:szCs w:val="16"/>
              </w:rPr>
              <w:t>;7:35</w:t>
            </w:r>
            <w:proofErr w:type="gramEnd"/>
            <w:r w:rsidRPr="006B52A9">
              <w:rPr>
                <w:rFonts w:ascii="Segoe UI" w:eastAsia="Times New Roman" w:hAnsi="Segoe UI" w:cs="Segoe UI"/>
                <w:color w:val="262A33"/>
                <w:sz w:val="16"/>
                <w:szCs w:val="16"/>
              </w:rPr>
              <w:t>-36.</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 </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16"/>
                <w:szCs w:val="16"/>
              </w:rPr>
              <w:t>22. Older SA et al - Can immunization precipitate connective tissue disease? Report of five cases of systemic lupus erythematosus and review of the literature. Sem Arthritis Rheum 1999;29:131-139</w:t>
            </w:r>
          </w:p>
        </w:tc>
      </w:tr>
    </w:tbl>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4"/>
          <w:szCs w:val="24"/>
        </w:rPr>
        <w:lastRenderedPageBreak/>
        <w:t>References</w:t>
      </w: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With respect to the new COVID-19 vaccinations the Doctor MUST inform the patient of the following and tick the box to indicate such:</w:t>
      </w: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 </w:t>
      </w:r>
    </w:p>
    <w:tbl>
      <w:tblPr>
        <w:tblW w:w="10206" w:type="dxa"/>
        <w:jc w:val="center"/>
        <w:tblCellMar>
          <w:left w:w="0" w:type="dxa"/>
          <w:right w:w="0" w:type="dxa"/>
        </w:tblCellMar>
        <w:tblLook w:val="04A0"/>
      </w:tblPr>
      <w:tblGrid>
        <w:gridCol w:w="1691"/>
        <w:gridCol w:w="2410"/>
        <w:gridCol w:w="5050"/>
        <w:gridCol w:w="1055"/>
      </w:tblGrid>
      <w:tr w:rsidR="00C83B85" w:rsidRPr="006B52A9" w:rsidTr="00346CC0">
        <w:trPr>
          <w:jc w:val="center"/>
        </w:trPr>
        <w:tc>
          <w:tcPr>
            <w:tcW w:w="1691" w:type="dxa"/>
            <w:tcBorders>
              <w:top w:val="single" w:sz="8" w:space="0" w:color="auto"/>
              <w:left w:val="single" w:sz="8" w:space="0" w:color="auto"/>
              <w:bottom w:val="single" w:sz="8" w:space="0" w:color="auto"/>
              <w:right w:val="single" w:sz="8" w:space="0" w:color="auto"/>
            </w:tcBorders>
            <w:shd w:val="clear" w:color="auto" w:fill="DCDCDC"/>
            <w:tcMar>
              <w:top w:w="0" w:type="dxa"/>
              <w:left w:w="108" w:type="dxa"/>
              <w:bottom w:w="0" w:type="dxa"/>
              <w:right w:w="108" w:type="dxa"/>
            </w:tcMar>
            <w:hideMark/>
          </w:tcPr>
          <w:p w:rsidR="00C83B85" w:rsidRPr="006B52A9" w:rsidRDefault="00C83B85" w:rsidP="00346CC0">
            <w:pPr>
              <w:spacing w:before="240" w:after="240" w:line="240" w:lineRule="auto"/>
              <w:rPr>
                <w:rFonts w:ascii="Times New Roman" w:eastAsia="Times New Roman" w:hAnsi="Times New Roman" w:cs="Times New Roman"/>
                <w:sz w:val="24"/>
                <w:szCs w:val="24"/>
              </w:rPr>
            </w:pPr>
            <w:r w:rsidRPr="006B52A9">
              <w:rPr>
                <w:rFonts w:ascii="Times New Roman" w:eastAsia="Times New Roman" w:hAnsi="Times New Roman" w:cs="Times New Roman"/>
                <w:b/>
                <w:bCs/>
                <w:sz w:val="20"/>
                <w:szCs w:val="20"/>
              </w:rPr>
              <w:t>Montgomery Judgement &amp; GMC Guidance</w:t>
            </w:r>
          </w:p>
        </w:tc>
        <w:tc>
          <w:tcPr>
            <w:tcW w:w="2410" w:type="dxa"/>
            <w:tcBorders>
              <w:top w:val="single" w:sz="8" w:space="0" w:color="auto"/>
              <w:left w:val="nil"/>
              <w:bottom w:val="single" w:sz="8" w:space="0" w:color="auto"/>
              <w:right w:val="single" w:sz="8" w:space="0" w:color="auto"/>
            </w:tcBorders>
            <w:shd w:val="clear" w:color="auto" w:fill="DCDCDC"/>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b/>
                <w:bCs/>
                <w:sz w:val="20"/>
                <w:szCs w:val="20"/>
              </w:rPr>
              <w:t>Facts</w:t>
            </w:r>
          </w:p>
        </w:tc>
        <w:tc>
          <w:tcPr>
            <w:tcW w:w="5050" w:type="dxa"/>
            <w:tcBorders>
              <w:top w:val="single" w:sz="8" w:space="0" w:color="auto"/>
              <w:left w:val="nil"/>
              <w:bottom w:val="single" w:sz="8" w:space="0" w:color="auto"/>
              <w:right w:val="single" w:sz="8" w:space="0" w:color="auto"/>
            </w:tcBorders>
            <w:shd w:val="clear" w:color="auto" w:fill="DCDCDC"/>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b/>
                <w:bCs/>
                <w:sz w:val="20"/>
                <w:szCs w:val="20"/>
              </w:rPr>
              <w:t>Notes</w:t>
            </w:r>
          </w:p>
        </w:tc>
        <w:tc>
          <w:tcPr>
            <w:tcW w:w="1055" w:type="dxa"/>
            <w:tcBorders>
              <w:top w:val="single" w:sz="8" w:space="0" w:color="auto"/>
              <w:left w:val="nil"/>
              <w:bottom w:val="single" w:sz="8" w:space="0" w:color="auto"/>
              <w:right w:val="single" w:sz="8" w:space="0" w:color="auto"/>
            </w:tcBorders>
            <w:shd w:val="clear" w:color="auto" w:fill="DCDCDC"/>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b/>
                <w:bCs/>
                <w:sz w:val="16"/>
                <w:szCs w:val="16"/>
              </w:rPr>
              <w:t>Discussed</w:t>
            </w:r>
          </w:p>
        </w:tc>
      </w:tr>
      <w:tr w:rsidR="00C83B85" w:rsidRPr="006B52A9" w:rsidTr="00346CC0">
        <w:trPr>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B85" w:rsidRPr="006B52A9" w:rsidRDefault="00C83B85" w:rsidP="00346CC0">
            <w:pPr>
              <w:spacing w:before="240" w:after="240" w:line="240" w:lineRule="auto"/>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2015 Montgomery Judgement on Informed Consent</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The doctor is therefore under a duty to </w:t>
            </w:r>
            <w:r w:rsidRPr="006B52A9">
              <w:rPr>
                <w:rFonts w:ascii="Times New Roman" w:eastAsia="Times New Roman" w:hAnsi="Times New Roman" w:cs="Times New Roman"/>
                <w:b/>
                <w:bCs/>
                <w:sz w:val="16"/>
                <w:szCs w:val="16"/>
              </w:rPr>
              <w:t>take reasonable care</w:t>
            </w:r>
            <w:r w:rsidRPr="006B52A9">
              <w:rPr>
                <w:rFonts w:ascii="Times New Roman" w:eastAsia="Times New Roman" w:hAnsi="Times New Roman" w:cs="Times New Roman"/>
                <w:sz w:val="16"/>
                <w:szCs w:val="16"/>
              </w:rPr>
              <w:t> to ensure that the patient is aware of .......... </w:t>
            </w:r>
            <w:r w:rsidRPr="006B52A9">
              <w:rPr>
                <w:rFonts w:ascii="Times New Roman" w:eastAsia="Times New Roman" w:hAnsi="Times New Roman" w:cs="Times New Roman"/>
                <w:b/>
                <w:bCs/>
                <w:sz w:val="16"/>
                <w:szCs w:val="16"/>
              </w:rPr>
              <w:t>any reasonable alternative</w:t>
            </w:r>
            <w:r w:rsidRPr="006B52A9">
              <w:rPr>
                <w:rFonts w:ascii="Times New Roman" w:eastAsia="Times New Roman" w:hAnsi="Times New Roman" w:cs="Times New Roman"/>
                <w:sz w:val="16"/>
                <w:szCs w:val="16"/>
              </w:rPr>
              <w:t> or variant treatments.</w:t>
            </w:r>
          </w:p>
        </w:tc>
        <w:tc>
          <w:tcPr>
            <w:tcW w:w="5050" w:type="dxa"/>
            <w:tcBorders>
              <w:top w:val="nil"/>
              <w:left w:val="nil"/>
              <w:bottom w:val="single" w:sz="8" w:space="0" w:color="auto"/>
              <w:right w:val="single" w:sz="8" w:space="0" w:color="auto"/>
            </w:tcBorders>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Vitamin D, 5,000iu daily has proven benefit to prevent and treat Covid-19</w:t>
            </w:r>
          </w:p>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Vitamin C, 5 grams daily has proven benefit to prevent and treat Covid-19</w:t>
            </w:r>
          </w:p>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Topical antiseptics (such as iodine) are of proven benefit to reduce the loading dose, and hence disease severity, of Covid-19</w:t>
            </w:r>
          </w:p>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b/>
                <w:bCs/>
                <w:sz w:val="16"/>
                <w:szCs w:val="16"/>
              </w:rPr>
              <w:t>Ivermectin and Hydroxychloroquine are available alternative medications for prophylaxis and or treatment of COVID-19.</w:t>
            </w:r>
          </w:p>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b/>
                <w:bCs/>
                <w:sz w:val="16"/>
                <w:szCs w:val="16"/>
              </w:rPr>
              <w:t>Individual medical practitioners who are licensed to prescribe Ivermectin, for example, have been advised by the MHRA in writing that they are permitted to do so if their clinical judgment is such that this is an appropriate course to take have undertaken the appropriate clinical assessment of a patient</w:t>
            </w:r>
            <w:r w:rsidRPr="006B52A9">
              <w:rPr>
                <w:rFonts w:ascii="Verdana" w:eastAsia="Times New Roman" w:hAnsi="Verdana" w:cs="Times New Roman"/>
                <w:b/>
                <w:bCs/>
                <w:sz w:val="24"/>
                <w:szCs w:val="24"/>
              </w:rPr>
              <w:t>.</w:t>
            </w:r>
          </w:p>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lastRenderedPageBreak/>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lastRenderedPageBreak/>
              <w:t>Yes/no</w:t>
            </w:r>
          </w:p>
        </w:tc>
      </w:tr>
      <w:tr w:rsidR="00C83B85" w:rsidRPr="006B52A9" w:rsidTr="00346CC0">
        <w:trPr>
          <w:jc w:val="center"/>
        </w:trPr>
        <w:tc>
          <w:tcPr>
            <w:tcW w:w="1691" w:type="dxa"/>
            <w:tcBorders>
              <w:top w:val="nil"/>
              <w:left w:val="single" w:sz="8" w:space="0" w:color="auto"/>
              <w:bottom w:val="single" w:sz="8" w:space="0" w:color="auto"/>
              <w:right w:val="single" w:sz="8" w:space="0" w:color="auto"/>
            </w:tcBorders>
            <w:shd w:val="clear" w:color="auto" w:fill="DCDCDC"/>
            <w:tcMar>
              <w:top w:w="0" w:type="dxa"/>
              <w:left w:w="108" w:type="dxa"/>
              <w:bottom w:w="0" w:type="dxa"/>
              <w:right w:w="108" w:type="dxa"/>
            </w:tcMar>
            <w:hideMark/>
          </w:tcPr>
          <w:p w:rsidR="00C83B85" w:rsidRPr="006B52A9" w:rsidRDefault="00C83B85" w:rsidP="00346CC0">
            <w:pPr>
              <w:spacing w:before="240" w:after="240" w:line="240" w:lineRule="auto"/>
              <w:rPr>
                <w:rFonts w:ascii="Times New Roman" w:eastAsia="Times New Roman" w:hAnsi="Times New Roman" w:cs="Times New Roman"/>
                <w:sz w:val="24"/>
                <w:szCs w:val="24"/>
              </w:rPr>
            </w:pPr>
            <w:r w:rsidRPr="006B52A9">
              <w:rPr>
                <w:rFonts w:ascii="Times New Roman" w:eastAsia="Times New Roman" w:hAnsi="Times New Roman" w:cs="Times New Roman"/>
                <w:b/>
                <w:bCs/>
                <w:sz w:val="20"/>
                <w:szCs w:val="20"/>
              </w:rPr>
              <w:lastRenderedPageBreak/>
              <w:t>GMC Guidelines to Doctors</w:t>
            </w:r>
          </w:p>
        </w:tc>
        <w:tc>
          <w:tcPr>
            <w:tcW w:w="2410" w:type="dxa"/>
            <w:tcBorders>
              <w:top w:val="nil"/>
              <w:left w:val="nil"/>
              <w:bottom w:val="single" w:sz="8" w:space="0" w:color="auto"/>
              <w:right w:val="single" w:sz="8" w:space="0" w:color="auto"/>
            </w:tcBorders>
            <w:shd w:val="clear" w:color="auto" w:fill="DCDCDC"/>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b/>
                <w:bCs/>
                <w:sz w:val="20"/>
                <w:szCs w:val="20"/>
              </w:rPr>
              <w:t>Facts</w:t>
            </w:r>
          </w:p>
        </w:tc>
        <w:tc>
          <w:tcPr>
            <w:tcW w:w="5050" w:type="dxa"/>
            <w:tcBorders>
              <w:top w:val="nil"/>
              <w:left w:val="nil"/>
              <w:bottom w:val="single" w:sz="8" w:space="0" w:color="auto"/>
              <w:right w:val="single" w:sz="8" w:space="0" w:color="auto"/>
            </w:tcBorders>
            <w:shd w:val="clear" w:color="auto" w:fill="DCDCDC"/>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b/>
                <w:bCs/>
                <w:sz w:val="20"/>
                <w:szCs w:val="20"/>
              </w:rPr>
              <w:t>Notes</w:t>
            </w:r>
          </w:p>
        </w:tc>
        <w:tc>
          <w:tcPr>
            <w:tcW w:w="1055" w:type="dxa"/>
            <w:tcBorders>
              <w:top w:val="nil"/>
              <w:left w:val="nil"/>
              <w:bottom w:val="single" w:sz="8" w:space="0" w:color="auto"/>
              <w:right w:val="single" w:sz="8" w:space="0" w:color="auto"/>
            </w:tcBorders>
            <w:shd w:val="clear" w:color="auto" w:fill="DCDCDC"/>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b/>
                <w:bCs/>
                <w:sz w:val="16"/>
                <w:szCs w:val="16"/>
              </w:rPr>
              <w:t>Discussed</w:t>
            </w:r>
          </w:p>
        </w:tc>
      </w:tr>
      <w:tr w:rsidR="00C83B85" w:rsidRPr="006B52A9" w:rsidTr="00346CC0">
        <w:trPr>
          <w:jc w:val="center"/>
        </w:trPr>
        <w:tc>
          <w:tcPr>
            <w:tcW w:w="1691" w:type="dxa"/>
            <w:tcBorders>
              <w:top w:val="nil"/>
              <w:left w:val="single" w:sz="8" w:space="0" w:color="auto"/>
              <w:right w:val="single" w:sz="8" w:space="0" w:color="auto"/>
            </w:tcBorders>
            <w:tcMar>
              <w:top w:w="0" w:type="dxa"/>
              <w:left w:w="108" w:type="dxa"/>
              <w:bottom w:w="0" w:type="dxa"/>
              <w:right w:w="108" w:type="dxa"/>
            </w:tcMar>
            <w:hideMark/>
          </w:tcPr>
          <w:p w:rsidR="00C83B85" w:rsidRPr="006B52A9" w:rsidRDefault="00C83B85" w:rsidP="00346CC0">
            <w:pPr>
              <w:spacing w:before="240" w:after="240" w:line="240" w:lineRule="auto"/>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a. Recognised risks of harm that you believe anyone in the patient’s position would want to know. You’ll know these already from your professional knowledge and experience.</w:t>
            </w:r>
          </w:p>
          <w:p w:rsidR="00C83B85" w:rsidRPr="006B52A9" w:rsidRDefault="00C83B85" w:rsidP="00346CC0">
            <w:pPr>
              <w:spacing w:before="240" w:after="240" w:line="240" w:lineRule="auto"/>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 </w:t>
            </w:r>
          </w:p>
        </w:tc>
        <w:tc>
          <w:tcPr>
            <w:tcW w:w="2410" w:type="dxa"/>
            <w:tcBorders>
              <w:top w:val="nil"/>
              <w:left w:val="nil"/>
              <w:right w:val="single" w:sz="8" w:space="0" w:color="auto"/>
            </w:tcBorders>
            <w:tcMar>
              <w:top w:w="0" w:type="dxa"/>
              <w:left w:w="108" w:type="dxa"/>
              <w:bottom w:w="0" w:type="dxa"/>
              <w:right w:w="108" w:type="dxa"/>
            </w:tcMar>
            <w:hideMark/>
          </w:tcPr>
          <w:p w:rsidR="00C83B85" w:rsidRPr="006B52A9" w:rsidRDefault="00C83B85" w:rsidP="00346CC0">
            <w:pPr>
              <w:spacing w:before="240" w:after="240" w:line="240" w:lineRule="auto"/>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Limited short-term safety data: </w:t>
            </w:r>
            <w:r w:rsidRPr="006B52A9">
              <w:rPr>
                <w:rFonts w:ascii="Times New Roman" w:eastAsia="Times New Roman" w:hAnsi="Times New Roman" w:cs="Times New Roman"/>
                <w:b/>
                <w:bCs/>
                <w:sz w:val="16"/>
                <w:szCs w:val="16"/>
              </w:rPr>
              <w:t>NO</w:t>
            </w:r>
            <w:r w:rsidRPr="006B52A9">
              <w:rPr>
                <w:rFonts w:ascii="Times New Roman" w:eastAsia="Times New Roman" w:hAnsi="Times New Roman" w:cs="Times New Roman"/>
                <w:sz w:val="16"/>
                <w:szCs w:val="16"/>
              </w:rPr>
              <w:t> long-term</w:t>
            </w:r>
          </w:p>
          <w:p w:rsidR="00C83B85" w:rsidRPr="006B52A9" w:rsidRDefault="00C83B85" w:rsidP="00346CC0">
            <w:pPr>
              <w:spacing w:before="240" w:after="240" w:line="240" w:lineRule="auto"/>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safety data available on current CV-19 vaccines,</w:t>
            </w:r>
          </w:p>
          <w:p w:rsidR="00C83B85" w:rsidRPr="006B52A9" w:rsidRDefault="00C83B85" w:rsidP="00346CC0">
            <w:pPr>
              <w:spacing w:before="240" w:after="240" w:line="240" w:lineRule="auto"/>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including potential impacts on fertility.</w:t>
            </w:r>
          </w:p>
          <w:p w:rsidR="00C83B85" w:rsidRPr="006B52A9" w:rsidRDefault="00C83B85" w:rsidP="00346CC0">
            <w:pPr>
              <w:spacing w:before="240" w:after="240" w:line="240" w:lineRule="auto"/>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mRNA vaccines are a completely novel</w:t>
            </w:r>
          </w:p>
          <w:p w:rsidR="00C83B85" w:rsidRPr="006B52A9" w:rsidRDefault="00C83B85" w:rsidP="00346CC0">
            <w:pPr>
              <w:spacing w:before="240" w:after="240" w:line="240" w:lineRule="auto"/>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technology - essentially experimental, with the possibility of unanticipated/unpredictable long term/late onset health effects</w:t>
            </w:r>
          </w:p>
          <w:p w:rsidR="00C83B85" w:rsidRPr="006B52A9" w:rsidRDefault="00C83B85" w:rsidP="00346CC0">
            <w:pPr>
              <w:spacing w:before="240" w:after="240" w:line="240" w:lineRule="auto"/>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Risk of Antibody Dependent Enhancement causing more severe Covid-19 illness on exposure to virus post-vaccination</w:t>
            </w:r>
          </w:p>
        </w:tc>
        <w:tc>
          <w:tcPr>
            <w:tcW w:w="5050" w:type="dxa"/>
            <w:tcBorders>
              <w:top w:val="nil"/>
              <w:left w:val="nil"/>
              <w:right w:val="single" w:sz="8" w:space="0" w:color="auto"/>
            </w:tcBorders>
            <w:tcMar>
              <w:top w:w="0" w:type="dxa"/>
              <w:left w:w="108" w:type="dxa"/>
              <w:bottom w:w="0" w:type="dxa"/>
              <w:right w:w="108" w:type="dxa"/>
            </w:tcMar>
            <w:hideMark/>
          </w:tcPr>
          <w:p w:rsidR="00C83B85" w:rsidRPr="006B52A9" w:rsidRDefault="00C83B85" w:rsidP="00346CC0">
            <w:pPr>
              <w:spacing w:before="240" w:after="240" w:line="240" w:lineRule="auto"/>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CV-19 vaccine development accelerated. Vaccine safety testing normally c.10 years. Current CV-19 vaccines trialled for a few months with little/no animal testing. PHASE 3 trials won’t complete for 2 years</w:t>
            </w:r>
          </w:p>
          <w:p w:rsidR="00C83B85" w:rsidRPr="006B52A9" w:rsidRDefault="00380BE2" w:rsidP="00346CC0">
            <w:pPr>
              <w:spacing w:before="240" w:after="240" w:line="240" w:lineRule="auto"/>
              <w:rPr>
                <w:rFonts w:ascii="Times New Roman" w:eastAsia="Times New Roman" w:hAnsi="Times New Roman" w:cs="Times New Roman"/>
                <w:sz w:val="24"/>
                <w:szCs w:val="24"/>
              </w:rPr>
            </w:pPr>
            <w:hyperlink r:id="rId55" w:tgtFrame="_blank" w:history="1">
              <w:r w:rsidR="00C83B85" w:rsidRPr="006B52A9">
                <w:rPr>
                  <w:rFonts w:ascii="Times New Roman" w:eastAsia="Times New Roman" w:hAnsi="Times New Roman" w:cs="Times New Roman"/>
                  <w:color w:val="0000FF"/>
                  <w:sz w:val="16"/>
                  <w:szCs w:val="16"/>
                  <w:u w:val="single"/>
                </w:rPr>
                <w:t>https://www.bmj.com/content/370/bmj.m3096/rr</w:t>
              </w:r>
            </w:hyperlink>
          </w:p>
          <w:p w:rsidR="00C83B85" w:rsidRPr="006B52A9" w:rsidRDefault="00380BE2" w:rsidP="00346CC0">
            <w:pPr>
              <w:spacing w:before="240" w:after="240" w:line="240" w:lineRule="auto"/>
              <w:rPr>
                <w:rFonts w:ascii="Times New Roman" w:eastAsia="Times New Roman" w:hAnsi="Times New Roman" w:cs="Times New Roman"/>
                <w:sz w:val="24"/>
                <w:szCs w:val="24"/>
              </w:rPr>
            </w:pPr>
            <w:hyperlink r:id="rId56" w:tgtFrame="_blank" w:history="1">
              <w:r w:rsidR="00C83B85" w:rsidRPr="006B52A9">
                <w:rPr>
                  <w:rFonts w:ascii="Times New Roman" w:eastAsia="Times New Roman" w:hAnsi="Times New Roman" w:cs="Times New Roman"/>
                  <w:color w:val="0000FF"/>
                  <w:sz w:val="16"/>
                  <w:szCs w:val="16"/>
                  <w:u w:val="single"/>
                </w:rPr>
                <w:t>https://www.bulatlat.com/2020/08/21/hazards-of-the-covid-19-vaccine/</w:t>
              </w:r>
            </w:hyperlink>
          </w:p>
          <w:p w:rsidR="00C83B85" w:rsidRPr="006B52A9" w:rsidRDefault="00C83B85" w:rsidP="00346CC0">
            <w:pPr>
              <w:spacing w:before="240" w:after="240" w:line="240" w:lineRule="auto"/>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br/>
              <w:t>CV-19 vaccines may sensitise recipients to more severe disease</w:t>
            </w:r>
          </w:p>
          <w:p w:rsidR="00C83B85" w:rsidRPr="006B52A9" w:rsidRDefault="00380BE2" w:rsidP="00346CC0">
            <w:pPr>
              <w:spacing w:before="240" w:after="240" w:line="240" w:lineRule="auto"/>
              <w:rPr>
                <w:rFonts w:ascii="Times New Roman" w:eastAsia="Times New Roman" w:hAnsi="Times New Roman" w:cs="Times New Roman"/>
                <w:sz w:val="24"/>
                <w:szCs w:val="24"/>
              </w:rPr>
            </w:pPr>
            <w:hyperlink r:id="rId57" w:tgtFrame="_blank" w:history="1">
              <w:r w:rsidR="00C83B85" w:rsidRPr="006B52A9">
                <w:rPr>
                  <w:rFonts w:ascii="Times New Roman" w:eastAsia="Times New Roman" w:hAnsi="Times New Roman" w:cs="Times New Roman"/>
                  <w:color w:val="0000FF"/>
                  <w:sz w:val="16"/>
                  <w:szCs w:val="16"/>
                  <w:u w:val="single"/>
                </w:rPr>
                <w:t>https://doi.org/10.1111/ijcp.13795</w:t>
              </w:r>
            </w:hyperlink>
          </w:p>
          <w:p w:rsidR="00C83B85" w:rsidRPr="006B52A9" w:rsidRDefault="00C83B85" w:rsidP="00346CC0">
            <w:pPr>
              <w:spacing w:before="240" w:after="240" w:line="240" w:lineRule="auto"/>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br/>
              <w:t>Potential cross-reactivity of vaccine-induced antibodies to virus spike protein, with the placental protein syncytin-1, could cause infertility</w:t>
            </w:r>
          </w:p>
          <w:p w:rsidR="00C83B85" w:rsidRPr="006B52A9" w:rsidRDefault="00380BE2" w:rsidP="00346CC0">
            <w:pPr>
              <w:spacing w:before="240" w:after="240" w:line="240" w:lineRule="auto"/>
              <w:rPr>
                <w:rFonts w:ascii="Times New Roman" w:eastAsia="Times New Roman" w:hAnsi="Times New Roman" w:cs="Times New Roman"/>
                <w:sz w:val="24"/>
                <w:szCs w:val="24"/>
              </w:rPr>
            </w:pPr>
            <w:hyperlink r:id="rId58" w:tgtFrame="_blank" w:history="1">
              <w:r w:rsidR="00C83B85" w:rsidRPr="006B52A9">
                <w:rPr>
                  <w:rFonts w:ascii="Times New Roman" w:eastAsia="Times New Roman" w:hAnsi="Times New Roman" w:cs="Times New Roman"/>
                  <w:color w:val="0000FF"/>
                  <w:sz w:val="16"/>
                  <w:szCs w:val="16"/>
                  <w:u w:val="single"/>
                </w:rPr>
                <w:t>https://2020news.de/en/dr-wodarg-and-dr-yeadon-request-a-stop-of-all-corona-vaccination-studies-and-call-for-co-signing-the-petition/</w:t>
              </w:r>
            </w:hyperlink>
          </w:p>
        </w:tc>
        <w:tc>
          <w:tcPr>
            <w:tcW w:w="1055" w:type="dxa"/>
            <w:tcBorders>
              <w:top w:val="nil"/>
              <w:left w:val="nil"/>
              <w:right w:val="single" w:sz="8" w:space="0" w:color="auto"/>
            </w:tcBorders>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Yes/no</w:t>
            </w:r>
          </w:p>
        </w:tc>
      </w:tr>
      <w:tr w:rsidR="00C83B85" w:rsidRPr="006B52A9" w:rsidTr="00346CC0">
        <w:trPr>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There have been reports of some serious side effects including 2 cases of transverse myelitis and neurological conditions in the Astra Zeneca vaccine trial.</w:t>
            </w:r>
          </w:p>
        </w:tc>
        <w:tc>
          <w:tcPr>
            <w:tcW w:w="5050" w:type="dxa"/>
            <w:tcBorders>
              <w:top w:val="nil"/>
              <w:left w:val="nil"/>
              <w:bottom w:val="single" w:sz="8" w:space="0" w:color="auto"/>
              <w:right w:val="single" w:sz="8" w:space="0" w:color="auto"/>
            </w:tcBorders>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Astra Zeneca Transverse Myelitis report</w:t>
            </w:r>
          </w:p>
          <w:p w:rsidR="00C83B85" w:rsidRPr="006B52A9" w:rsidRDefault="00380BE2" w:rsidP="00346CC0">
            <w:pPr>
              <w:spacing w:before="240" w:after="240" w:line="240" w:lineRule="auto"/>
              <w:jc w:val="both"/>
              <w:rPr>
                <w:rFonts w:ascii="Times New Roman" w:eastAsia="Times New Roman" w:hAnsi="Times New Roman" w:cs="Times New Roman"/>
                <w:sz w:val="24"/>
                <w:szCs w:val="24"/>
              </w:rPr>
            </w:pPr>
            <w:hyperlink r:id="rId59" w:tgtFrame="_blank" w:history="1">
              <w:r w:rsidR="00C83B85" w:rsidRPr="006B52A9">
                <w:rPr>
                  <w:rFonts w:ascii="Times New Roman" w:eastAsia="Times New Roman" w:hAnsi="Times New Roman" w:cs="Times New Roman"/>
                  <w:color w:val="0000FF"/>
                  <w:sz w:val="16"/>
                  <w:szCs w:val="16"/>
                  <w:u w:val="single"/>
                </w:rPr>
                <w:t>https://www.nature.com/articles/d41586-020-02594-w</w:t>
              </w:r>
            </w:hyperlink>
          </w:p>
          <w:p w:rsidR="00C83B85" w:rsidRPr="006B52A9" w:rsidRDefault="00380BE2" w:rsidP="00346CC0">
            <w:pPr>
              <w:spacing w:before="240" w:after="240" w:line="240" w:lineRule="auto"/>
              <w:jc w:val="both"/>
              <w:rPr>
                <w:rFonts w:ascii="Times New Roman" w:eastAsia="Times New Roman" w:hAnsi="Times New Roman" w:cs="Times New Roman"/>
                <w:sz w:val="24"/>
                <w:szCs w:val="24"/>
              </w:rPr>
            </w:pPr>
            <w:hyperlink r:id="rId60" w:tgtFrame="_blank" w:history="1">
              <w:r w:rsidR="00C83B85" w:rsidRPr="006B52A9">
                <w:rPr>
                  <w:rFonts w:ascii="Times New Roman" w:eastAsia="Times New Roman" w:hAnsi="Times New Roman" w:cs="Times New Roman"/>
                  <w:color w:val="0000FF"/>
                  <w:sz w:val="16"/>
                  <w:szCs w:val="16"/>
                  <w:u w:val="single"/>
                </w:rPr>
                <w:t>https://www.nytimes.com/2020/09/19/health/astrazeneca-vaccine-safety-blueprints.html</w:t>
              </w:r>
            </w:hyperlink>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Yes/no</w:t>
            </w:r>
          </w:p>
        </w:tc>
      </w:tr>
      <w:tr w:rsidR="00C83B85" w:rsidRPr="006B52A9" w:rsidTr="00346CC0">
        <w:trPr>
          <w:cantSplit/>
          <w:jc w:val="center"/>
        </w:trPr>
        <w:tc>
          <w:tcPr>
            <w:tcW w:w="1691" w:type="dxa"/>
            <w:tcBorders>
              <w:top w:val="single" w:sz="8" w:space="0" w:color="auto"/>
              <w:left w:val="single" w:sz="8" w:space="0" w:color="auto"/>
              <w:bottom w:val="single" w:sz="8" w:space="0" w:color="auto"/>
              <w:right w:val="single" w:sz="8" w:space="0" w:color="auto"/>
            </w:tcBorders>
            <w:shd w:val="clear" w:color="auto" w:fill="DCDCDC"/>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bookmarkStart w:id="7" w:name="_Hlk83112621"/>
            <w:r w:rsidRPr="006B52A9">
              <w:rPr>
                <w:rFonts w:ascii="Times New Roman" w:eastAsia="Times New Roman" w:hAnsi="Times New Roman" w:cs="Times New Roman"/>
                <w:b/>
                <w:bCs/>
                <w:sz w:val="20"/>
                <w:szCs w:val="20"/>
              </w:rPr>
              <w:t>GMC Guidelines to Doctors</w:t>
            </w:r>
          </w:p>
        </w:tc>
        <w:tc>
          <w:tcPr>
            <w:tcW w:w="2410" w:type="dxa"/>
            <w:tcBorders>
              <w:top w:val="single" w:sz="8" w:space="0" w:color="auto"/>
              <w:left w:val="nil"/>
              <w:bottom w:val="single" w:sz="8" w:space="0" w:color="auto"/>
              <w:right w:val="single" w:sz="8" w:space="0" w:color="auto"/>
            </w:tcBorders>
            <w:shd w:val="clear" w:color="auto" w:fill="DCDCDC"/>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b/>
                <w:bCs/>
                <w:sz w:val="20"/>
                <w:szCs w:val="20"/>
              </w:rPr>
              <w:t>Facts</w:t>
            </w:r>
          </w:p>
        </w:tc>
        <w:tc>
          <w:tcPr>
            <w:tcW w:w="5050" w:type="dxa"/>
            <w:tcBorders>
              <w:top w:val="single" w:sz="8" w:space="0" w:color="auto"/>
              <w:left w:val="nil"/>
              <w:bottom w:val="single" w:sz="8" w:space="0" w:color="auto"/>
              <w:right w:val="single" w:sz="8" w:space="0" w:color="auto"/>
            </w:tcBorders>
            <w:shd w:val="clear" w:color="auto" w:fill="DCDCDC"/>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b/>
                <w:bCs/>
                <w:sz w:val="20"/>
                <w:szCs w:val="20"/>
              </w:rPr>
              <w:t>Notes</w:t>
            </w:r>
          </w:p>
        </w:tc>
        <w:tc>
          <w:tcPr>
            <w:tcW w:w="1055" w:type="dxa"/>
            <w:tcBorders>
              <w:top w:val="single" w:sz="8" w:space="0" w:color="auto"/>
              <w:left w:val="nil"/>
              <w:bottom w:val="single" w:sz="8" w:space="0" w:color="auto"/>
              <w:right w:val="single" w:sz="8" w:space="0" w:color="auto"/>
            </w:tcBorders>
            <w:shd w:val="clear" w:color="auto" w:fill="DCDCDC"/>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b/>
                <w:bCs/>
                <w:sz w:val="16"/>
                <w:szCs w:val="16"/>
              </w:rPr>
              <w:t>Discussed</w:t>
            </w:r>
          </w:p>
        </w:tc>
      </w:tr>
      <w:bookmarkEnd w:id="7"/>
      <w:tr w:rsidR="00C83B85" w:rsidRPr="006B52A9" w:rsidTr="00346CC0">
        <w:trPr>
          <w:jc w:val="center"/>
        </w:trPr>
        <w:tc>
          <w:tcPr>
            <w:tcW w:w="16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continued</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 xml:space="preserve">The CDC identified 6 case reports of </w:t>
            </w:r>
            <w:proofErr w:type="spellStart"/>
            <w:r w:rsidRPr="006B52A9">
              <w:rPr>
                <w:rFonts w:ascii="Times New Roman" w:eastAsia="Times New Roman" w:hAnsi="Times New Roman" w:cs="Times New Roman"/>
                <w:sz w:val="16"/>
                <w:szCs w:val="16"/>
              </w:rPr>
              <w:t>anaphylaxisfollowing</w:t>
            </w:r>
            <w:proofErr w:type="spellEnd"/>
            <w:r w:rsidRPr="006B52A9">
              <w:rPr>
                <w:rFonts w:ascii="Times New Roman" w:eastAsia="Times New Roman" w:hAnsi="Times New Roman" w:cs="Times New Roman"/>
                <w:sz w:val="16"/>
                <w:szCs w:val="16"/>
              </w:rPr>
              <w:t xml:space="preserve"> Pfizer-</w:t>
            </w:r>
            <w:proofErr w:type="spellStart"/>
            <w:r w:rsidRPr="006B52A9">
              <w:rPr>
                <w:rFonts w:ascii="Times New Roman" w:eastAsia="Times New Roman" w:hAnsi="Times New Roman" w:cs="Times New Roman"/>
                <w:sz w:val="16"/>
                <w:szCs w:val="16"/>
              </w:rPr>
              <w:t>BioNtech</w:t>
            </w:r>
            <w:proofErr w:type="spellEnd"/>
            <w:r w:rsidRPr="006B52A9">
              <w:rPr>
                <w:rFonts w:ascii="Times New Roman" w:eastAsia="Times New Roman" w:hAnsi="Times New Roman" w:cs="Times New Roman"/>
                <w:sz w:val="16"/>
                <w:szCs w:val="16"/>
              </w:rPr>
              <w:t xml:space="preserve"> vaccine meeting</w:t>
            </w:r>
          </w:p>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Brighton Collaboration criteria for anaphylaxis</w:t>
            </w:r>
          </w:p>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CDC updated advice on equipment necessary atall vaccination sites to deal with anaphylaxis</w:t>
            </w:r>
          </w:p>
        </w:tc>
        <w:tc>
          <w:tcPr>
            <w:tcW w:w="505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83B85" w:rsidRPr="006B52A9" w:rsidRDefault="00C83B85" w:rsidP="00346CC0">
            <w:pPr>
              <w:spacing w:before="240" w:after="240" w:line="240" w:lineRule="auto"/>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Anaphylaxis reports:</w:t>
            </w:r>
            <w:r>
              <w:rPr>
                <w:rFonts w:ascii="Times New Roman" w:eastAsia="Times New Roman" w:hAnsi="Times New Roman" w:cs="Times New Roman"/>
                <w:sz w:val="16"/>
                <w:szCs w:val="16"/>
              </w:rPr>
              <w:br/>
            </w:r>
            <w:hyperlink r:id="rId61" w:tgtFrame="_blank" w:history="1">
              <w:r w:rsidRPr="006B52A9">
                <w:rPr>
                  <w:rFonts w:ascii="Times New Roman" w:eastAsia="Times New Roman" w:hAnsi="Times New Roman" w:cs="Times New Roman"/>
                  <w:color w:val="0000FF"/>
                  <w:sz w:val="16"/>
                  <w:szCs w:val="16"/>
                  <w:u w:val="single"/>
                </w:rPr>
                <w:t>https://www.cdc.gov/vaccines/acip/meetings/downloads/slides-2020- 12/slides-12-19/05-COVID-CLARK.pdf</w:t>
              </w:r>
            </w:hyperlink>
          </w:p>
          <w:p w:rsidR="00C83B85" w:rsidRPr="006B52A9" w:rsidRDefault="00C83B85" w:rsidP="00346CC0">
            <w:pPr>
              <w:spacing w:before="240" w:after="240" w:line="240" w:lineRule="auto"/>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Preparations to manage anaphylaxis vaccine recipients:</w:t>
            </w:r>
            <w:r>
              <w:rPr>
                <w:rFonts w:ascii="Times New Roman" w:eastAsia="Times New Roman" w:hAnsi="Times New Roman" w:cs="Times New Roman"/>
                <w:sz w:val="16"/>
                <w:szCs w:val="16"/>
              </w:rPr>
              <w:br/>
            </w:r>
            <w:hyperlink r:id="rId62" w:tgtFrame="_blank" w:history="1">
              <w:r w:rsidRPr="006B52A9">
                <w:rPr>
                  <w:rFonts w:ascii="Times New Roman" w:eastAsia="Times New Roman" w:hAnsi="Times New Roman" w:cs="Times New Roman"/>
                  <w:color w:val="0000FF"/>
                  <w:sz w:val="16"/>
                  <w:szCs w:val="16"/>
                  <w:u w:val="single"/>
                </w:rPr>
                <w:t>https://www.cdc.gov/vaccines/covid-19/info-byproduct/pfizer/anaphylaxis-management.html</w:t>
              </w:r>
            </w:hyperlink>
          </w:p>
        </w:tc>
        <w:tc>
          <w:tcPr>
            <w:tcW w:w="105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bookmarkStart w:id="8" w:name="_Hlk77422892"/>
            <w:r w:rsidRPr="006B52A9">
              <w:rPr>
                <w:rFonts w:ascii="Times New Roman" w:eastAsia="Times New Roman" w:hAnsi="Times New Roman" w:cs="Times New Roman"/>
                <w:sz w:val="16"/>
                <w:szCs w:val="16"/>
                <w:u w:val="single"/>
              </w:rPr>
              <w:t>Yes/no</w:t>
            </w:r>
            <w:bookmarkEnd w:id="8"/>
          </w:p>
        </w:tc>
      </w:tr>
      <w:tr w:rsidR="00C83B85" w:rsidRPr="006B52A9" w:rsidTr="00346CC0">
        <w:trPr>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b/>
                <w:bCs/>
                <w:sz w:val="16"/>
                <w:szCs w:val="16"/>
              </w:rPr>
              <w:t xml:space="preserve">b. The effect of the patient’s individualclinical circumstances on the probability ofa benefit or harm occurring. </w:t>
            </w:r>
            <w:r>
              <w:rPr>
                <w:rFonts w:ascii="Times New Roman" w:eastAsia="Times New Roman" w:hAnsi="Times New Roman" w:cs="Times New Roman"/>
                <w:b/>
                <w:bCs/>
                <w:sz w:val="16"/>
                <w:szCs w:val="16"/>
              </w:rPr>
              <w:br/>
            </w:r>
            <w:r>
              <w:rPr>
                <w:rFonts w:ascii="Times New Roman" w:eastAsia="Times New Roman" w:hAnsi="Times New Roman" w:cs="Times New Roman"/>
                <w:b/>
                <w:bCs/>
                <w:sz w:val="16"/>
                <w:szCs w:val="16"/>
              </w:rPr>
              <w:br/>
            </w:r>
            <w:r w:rsidRPr="006B52A9">
              <w:rPr>
                <w:rFonts w:ascii="Times New Roman" w:eastAsia="Times New Roman" w:hAnsi="Times New Roman" w:cs="Times New Roman"/>
                <w:b/>
                <w:bCs/>
                <w:sz w:val="16"/>
                <w:szCs w:val="16"/>
              </w:rPr>
              <w:t xml:space="preserve">If you knowthe patient’s medical history, you’ll </w:t>
            </w:r>
            <w:r w:rsidRPr="006B52A9">
              <w:rPr>
                <w:rFonts w:ascii="Times New Roman" w:eastAsia="Times New Roman" w:hAnsi="Times New Roman" w:cs="Times New Roman"/>
                <w:b/>
                <w:bCs/>
                <w:sz w:val="16"/>
                <w:szCs w:val="16"/>
              </w:rPr>
              <w:lastRenderedPageBreak/>
              <w:t>knowsome of what you need to share already,but the dialogue could reveal more.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lastRenderedPageBreak/>
              <w:t>It is known that vaccines can switch on allergy</w:t>
            </w:r>
          </w:p>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and autoimmunity.</w:t>
            </w:r>
          </w:p>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 </w:t>
            </w:r>
          </w:p>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 xml:space="preserve">May be contraindicated with pre-existing autoimmune conditions or CFS/ME, or previous vaccine </w:t>
            </w:r>
            <w:r w:rsidRPr="006B52A9">
              <w:rPr>
                <w:rFonts w:ascii="Times New Roman" w:eastAsia="Times New Roman" w:hAnsi="Times New Roman" w:cs="Times New Roman"/>
                <w:sz w:val="16"/>
                <w:szCs w:val="16"/>
              </w:rPr>
              <w:lastRenderedPageBreak/>
              <w:t>injury/reactions.</w:t>
            </w:r>
          </w:p>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 </w:t>
            </w:r>
          </w:p>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MHRA 09 December 2020: Any person with a history of anaphylaxis to a vaccine, medicine or food should not receive the Pfizer/</w:t>
            </w:r>
            <w:proofErr w:type="spellStart"/>
            <w:r w:rsidRPr="006B52A9">
              <w:rPr>
                <w:rFonts w:ascii="Times New Roman" w:eastAsia="Times New Roman" w:hAnsi="Times New Roman" w:cs="Times New Roman"/>
                <w:sz w:val="16"/>
                <w:szCs w:val="16"/>
              </w:rPr>
              <w:t>BioNTechvaccine</w:t>
            </w:r>
            <w:proofErr w:type="spellEnd"/>
            <w:r w:rsidRPr="006B52A9">
              <w:rPr>
                <w:rFonts w:ascii="Times New Roman" w:eastAsia="Times New Roman" w:hAnsi="Times New Roman" w:cs="Times New Roman"/>
                <w:sz w:val="16"/>
                <w:szCs w:val="16"/>
              </w:rPr>
              <w:t>.</w:t>
            </w:r>
          </w:p>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 </w:t>
            </w:r>
          </w:p>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A second dose should not be given to anyone who has experienced anaphylaxis following  administration of the first dose</w:t>
            </w:r>
          </w:p>
        </w:tc>
        <w:tc>
          <w:tcPr>
            <w:tcW w:w="5050" w:type="dxa"/>
            <w:tcBorders>
              <w:top w:val="nil"/>
              <w:left w:val="nil"/>
              <w:bottom w:val="single" w:sz="8" w:space="0" w:color="auto"/>
              <w:right w:val="single" w:sz="8" w:space="0" w:color="auto"/>
            </w:tcBorders>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lastRenderedPageBreak/>
              <w:t>Any patient with a history or strong family history of allergies or</w:t>
            </w:r>
          </w:p>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 </w:t>
            </w:r>
          </w:p>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autoimmune conditions may choose to refuse a CV-19 vaccine. Doctors working with CFS/ME patients already advise them to avoid vaccination as this may trigger a relapse.</w:t>
            </w:r>
          </w:p>
          <w:p w:rsidR="00C83B85" w:rsidRPr="006B52A9" w:rsidRDefault="00380BE2" w:rsidP="00346CC0">
            <w:pPr>
              <w:spacing w:before="240" w:after="240" w:line="240" w:lineRule="auto"/>
              <w:jc w:val="both"/>
              <w:rPr>
                <w:rFonts w:ascii="Times New Roman" w:eastAsia="Times New Roman" w:hAnsi="Times New Roman" w:cs="Times New Roman"/>
                <w:sz w:val="24"/>
                <w:szCs w:val="24"/>
              </w:rPr>
            </w:pPr>
            <w:hyperlink r:id="rId63" w:tgtFrame="_blank" w:history="1">
              <w:r w:rsidR="00C83B85" w:rsidRPr="006B52A9">
                <w:rPr>
                  <w:rFonts w:ascii="Times New Roman" w:eastAsia="Times New Roman" w:hAnsi="Times New Roman" w:cs="Times New Roman"/>
                  <w:color w:val="0000FF"/>
                  <w:sz w:val="16"/>
                  <w:szCs w:val="16"/>
                  <w:u w:val="single"/>
                </w:rPr>
                <w:t>https://www.gov.uk/government/news/confirmation-of-guidance-tovaccination-centres-on-managing-allergic-reactions-following-covid-19-</w:t>
              </w:r>
              <w:r w:rsidR="00C83B85" w:rsidRPr="006B52A9">
                <w:rPr>
                  <w:rFonts w:ascii="Times New Roman" w:eastAsia="Times New Roman" w:hAnsi="Times New Roman" w:cs="Times New Roman"/>
                  <w:color w:val="0000FF"/>
                  <w:sz w:val="16"/>
                  <w:szCs w:val="16"/>
                  <w:u w:val="single"/>
                </w:rPr>
                <w:lastRenderedPageBreak/>
                <w:t>vaccination-with-the-pfizer-biontech-vaccine</w:t>
              </w:r>
            </w:hyperlink>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lastRenderedPageBreak/>
              <w:t>Yes/no</w:t>
            </w:r>
          </w:p>
        </w:tc>
      </w:tr>
      <w:tr w:rsidR="00C83B85" w:rsidRPr="006B52A9" w:rsidTr="00346CC0">
        <w:trPr>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b/>
                <w:bCs/>
                <w:sz w:val="16"/>
                <w:szCs w:val="16"/>
              </w:rPr>
              <w:lastRenderedPageBreak/>
              <w:t>c. Risks of harm and potential benefits that the patient would consider significant for any reason. These will be revealed during your discussion with the patient about what matters to them.</w:t>
            </w:r>
          </w:p>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b/>
                <w:bCs/>
                <w:sz w:val="16"/>
                <w:szCs w:val="16"/>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83B85" w:rsidRPr="006B52A9" w:rsidRDefault="00C83B85" w:rsidP="00346CC0">
            <w:pPr>
              <w:spacing w:before="240" w:after="240" w:line="240" w:lineRule="auto"/>
              <w:rPr>
                <w:rFonts w:ascii="Times New Roman" w:eastAsia="Times New Roman" w:hAnsi="Times New Roman" w:cs="Times New Roman"/>
                <w:sz w:val="24"/>
                <w:szCs w:val="24"/>
              </w:rPr>
            </w:pPr>
            <w:r w:rsidRPr="006B52A9">
              <w:rPr>
                <w:rFonts w:ascii="Times New Roman" w:eastAsia="Times New Roman" w:hAnsi="Times New Roman" w:cs="Times New Roman"/>
                <w:b/>
                <w:bCs/>
                <w:sz w:val="16"/>
                <w:szCs w:val="16"/>
              </w:rPr>
              <w:t>Patient’s individual risk from Covid-19 MUST be discussed – IFR &lt;0.05% for &lt;70 years to weigh up against risk from vaccine. Patient expectation of vaccine benefit i.e. reducing risk of severe illness, hospitalisation and preventing infection with and transmission of SARS-Cov-2 Patients MUST be made aware of the full list of vaccine ingredients</w:t>
            </w:r>
          </w:p>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b/>
                <w:bCs/>
                <w:sz w:val="16"/>
                <w:szCs w:val="16"/>
              </w:rPr>
              <w:t> </w:t>
            </w:r>
          </w:p>
        </w:tc>
        <w:tc>
          <w:tcPr>
            <w:tcW w:w="5050" w:type="dxa"/>
            <w:tcBorders>
              <w:top w:val="nil"/>
              <w:left w:val="nil"/>
              <w:bottom w:val="single" w:sz="8" w:space="0" w:color="auto"/>
              <w:right w:val="single" w:sz="8" w:space="0" w:color="auto"/>
            </w:tcBorders>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b/>
                <w:bCs/>
                <w:sz w:val="16"/>
                <w:szCs w:val="16"/>
              </w:rPr>
              <w:t>Covid-19 IFR estimate by age (Table 2):</w:t>
            </w:r>
          </w:p>
          <w:p w:rsidR="00C83B85" w:rsidRPr="006B52A9" w:rsidRDefault="00380BE2" w:rsidP="00346CC0">
            <w:pPr>
              <w:spacing w:before="240" w:after="240" w:line="240" w:lineRule="auto"/>
              <w:jc w:val="both"/>
              <w:rPr>
                <w:rFonts w:ascii="Times New Roman" w:eastAsia="Times New Roman" w:hAnsi="Times New Roman" w:cs="Times New Roman"/>
                <w:sz w:val="24"/>
                <w:szCs w:val="24"/>
              </w:rPr>
            </w:pPr>
            <w:hyperlink r:id="rId64" w:tgtFrame="_blank" w:history="1">
              <w:r w:rsidR="00C83B85" w:rsidRPr="006B52A9">
                <w:rPr>
                  <w:rFonts w:ascii="Times New Roman" w:eastAsia="Times New Roman" w:hAnsi="Times New Roman" w:cs="Times New Roman"/>
                  <w:color w:val="0000FF"/>
                  <w:sz w:val="16"/>
                  <w:szCs w:val="16"/>
                  <w:u w:val="single"/>
                </w:rPr>
                <w:t>https://spiral.imperial.ac.uk:8443/bitstream/10044/1/83545/8/2020-10-29-COVID19-Report-34.pdf</w:t>
              </w:r>
            </w:hyperlink>
          </w:p>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Make patient aware that current trials are not designed to show if CV-19 vaccine will reduce their risk of hospitalisation or death or will prevent infection and transmission of virus as may affect risk v benefit profile</w:t>
            </w:r>
          </w:p>
          <w:p w:rsidR="00C83B85" w:rsidRPr="006B52A9" w:rsidRDefault="00380BE2" w:rsidP="00346CC0">
            <w:pPr>
              <w:spacing w:before="240" w:after="240" w:line="240" w:lineRule="auto"/>
              <w:jc w:val="both"/>
              <w:rPr>
                <w:rFonts w:ascii="Times New Roman" w:eastAsia="Times New Roman" w:hAnsi="Times New Roman" w:cs="Times New Roman"/>
                <w:sz w:val="24"/>
                <w:szCs w:val="24"/>
              </w:rPr>
            </w:pPr>
            <w:hyperlink r:id="rId65" w:tgtFrame="_blank" w:history="1">
              <w:r w:rsidR="00C83B85" w:rsidRPr="006B52A9">
                <w:rPr>
                  <w:rFonts w:ascii="Times New Roman" w:eastAsia="Times New Roman" w:hAnsi="Times New Roman" w:cs="Times New Roman"/>
                  <w:color w:val="0000FF"/>
                  <w:sz w:val="16"/>
                  <w:szCs w:val="16"/>
                  <w:u w:val="single"/>
                </w:rPr>
                <w:t>https://www.bmj.com/content/371/bmj.m4037</w:t>
              </w:r>
            </w:hyperlink>
          </w:p>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 </w:t>
            </w:r>
          </w:p>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 xml:space="preserve">Ethical/religious considerations e.g. animal products - vegetarianism/veganism, WI-38 human diploid cells (aborted </w:t>
            </w:r>
            <w:proofErr w:type="spellStart"/>
            <w:r w:rsidRPr="006B52A9">
              <w:rPr>
                <w:rFonts w:ascii="Times New Roman" w:eastAsia="Times New Roman" w:hAnsi="Times New Roman" w:cs="Times New Roman"/>
                <w:sz w:val="16"/>
                <w:szCs w:val="16"/>
              </w:rPr>
              <w:t>fetus</w:t>
            </w:r>
            <w:proofErr w:type="spellEnd"/>
            <w:r w:rsidRPr="006B52A9">
              <w:rPr>
                <w:rFonts w:ascii="Times New Roman" w:eastAsia="Times New Roman" w:hAnsi="Times New Roman" w:cs="Times New Roman"/>
                <w:sz w:val="16"/>
                <w:szCs w:val="16"/>
              </w:rPr>
              <w:t xml:space="preserve"> source) - pro-life/religious belief</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b/>
                <w:bCs/>
                <w:sz w:val="16"/>
                <w:szCs w:val="16"/>
              </w:rPr>
              <w:t>Yes/no</w:t>
            </w:r>
          </w:p>
        </w:tc>
      </w:tr>
    </w:tbl>
    <w:p w:rsidR="00C83B85" w:rsidRDefault="00C83B85" w:rsidP="00C83B85"/>
    <w:p w:rsidR="00C83B85" w:rsidRDefault="00C83B85" w:rsidP="00C83B85">
      <w:r>
        <w:br w:type="page"/>
      </w:r>
    </w:p>
    <w:p w:rsidR="00C83B85" w:rsidRDefault="00C83B85" w:rsidP="00C83B85"/>
    <w:tbl>
      <w:tblPr>
        <w:tblW w:w="10206" w:type="dxa"/>
        <w:jc w:val="center"/>
        <w:tblCellMar>
          <w:left w:w="0" w:type="dxa"/>
          <w:right w:w="0" w:type="dxa"/>
        </w:tblCellMar>
        <w:tblLook w:val="04A0"/>
      </w:tblPr>
      <w:tblGrid>
        <w:gridCol w:w="1691"/>
        <w:gridCol w:w="2410"/>
        <w:gridCol w:w="5050"/>
        <w:gridCol w:w="1055"/>
      </w:tblGrid>
      <w:tr w:rsidR="00C83B85" w:rsidRPr="006B52A9" w:rsidTr="00346CC0">
        <w:trPr>
          <w:cantSplit/>
          <w:jc w:val="center"/>
        </w:trPr>
        <w:tc>
          <w:tcPr>
            <w:tcW w:w="1691" w:type="dxa"/>
            <w:tcBorders>
              <w:top w:val="single" w:sz="8" w:space="0" w:color="auto"/>
              <w:left w:val="single" w:sz="8" w:space="0" w:color="auto"/>
              <w:bottom w:val="single" w:sz="8" w:space="0" w:color="auto"/>
              <w:right w:val="single" w:sz="8" w:space="0" w:color="auto"/>
            </w:tcBorders>
            <w:shd w:val="clear" w:color="auto" w:fill="DCDCDC"/>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b/>
                <w:bCs/>
                <w:sz w:val="20"/>
                <w:szCs w:val="20"/>
              </w:rPr>
              <w:t>GMC Guidelines to Doctors</w:t>
            </w:r>
          </w:p>
        </w:tc>
        <w:tc>
          <w:tcPr>
            <w:tcW w:w="2410" w:type="dxa"/>
            <w:tcBorders>
              <w:top w:val="single" w:sz="8" w:space="0" w:color="auto"/>
              <w:left w:val="nil"/>
              <w:bottom w:val="single" w:sz="8" w:space="0" w:color="auto"/>
              <w:right w:val="single" w:sz="8" w:space="0" w:color="auto"/>
            </w:tcBorders>
            <w:shd w:val="clear" w:color="auto" w:fill="DCDCDC"/>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b/>
                <w:bCs/>
                <w:sz w:val="20"/>
                <w:szCs w:val="20"/>
              </w:rPr>
              <w:t>Facts</w:t>
            </w:r>
          </w:p>
        </w:tc>
        <w:tc>
          <w:tcPr>
            <w:tcW w:w="5050" w:type="dxa"/>
            <w:tcBorders>
              <w:top w:val="single" w:sz="8" w:space="0" w:color="auto"/>
              <w:left w:val="nil"/>
              <w:bottom w:val="single" w:sz="8" w:space="0" w:color="auto"/>
              <w:right w:val="single" w:sz="8" w:space="0" w:color="auto"/>
            </w:tcBorders>
            <w:shd w:val="clear" w:color="auto" w:fill="DCDCDC"/>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b/>
                <w:bCs/>
                <w:sz w:val="20"/>
                <w:szCs w:val="20"/>
              </w:rPr>
              <w:t>Notes</w:t>
            </w:r>
          </w:p>
        </w:tc>
        <w:tc>
          <w:tcPr>
            <w:tcW w:w="1055" w:type="dxa"/>
            <w:tcBorders>
              <w:top w:val="single" w:sz="8" w:space="0" w:color="auto"/>
              <w:left w:val="nil"/>
              <w:bottom w:val="single" w:sz="8" w:space="0" w:color="auto"/>
              <w:right w:val="single" w:sz="8" w:space="0" w:color="auto"/>
            </w:tcBorders>
            <w:shd w:val="clear" w:color="auto" w:fill="DCDCDC"/>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b/>
                <w:bCs/>
                <w:sz w:val="16"/>
                <w:szCs w:val="16"/>
              </w:rPr>
              <w:t>Discussed</w:t>
            </w:r>
          </w:p>
        </w:tc>
      </w:tr>
      <w:tr w:rsidR="00C83B85" w:rsidRPr="006B52A9" w:rsidTr="00346CC0">
        <w:trPr>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B85" w:rsidRPr="006B52A9" w:rsidRDefault="00C83B85" w:rsidP="00346CC0">
            <w:pPr>
              <w:spacing w:before="240" w:after="240" w:line="240" w:lineRule="auto"/>
              <w:rPr>
                <w:rFonts w:ascii="Times New Roman" w:eastAsia="Times New Roman" w:hAnsi="Times New Roman" w:cs="Times New Roman"/>
                <w:sz w:val="24"/>
                <w:szCs w:val="24"/>
              </w:rPr>
            </w:pPr>
            <w:r w:rsidRPr="006B52A9">
              <w:rPr>
                <w:rFonts w:ascii="Times New Roman" w:eastAsia="Times New Roman" w:hAnsi="Times New Roman" w:cs="Times New Roman"/>
                <w:b/>
                <w:bCs/>
                <w:sz w:val="16"/>
                <w:szCs w:val="16"/>
              </w:rPr>
              <w:t>d. Any risk of serious harm, however unlikely it is to occur.</w:t>
            </w:r>
          </w:p>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b/>
                <w:bCs/>
                <w:sz w:val="16"/>
                <w:szCs w:val="16"/>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The Doctor MUST consider the significance that the Patient may place on risk of material harm.</w:t>
            </w:r>
          </w:p>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 </w:t>
            </w:r>
          </w:p>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Patient MUST be made aware that the vaccine manufacturers have demanded and been granted immunity from liability for injury or death caused by the vaccines</w:t>
            </w:r>
          </w:p>
        </w:tc>
        <w:tc>
          <w:tcPr>
            <w:tcW w:w="5050" w:type="dxa"/>
            <w:tcBorders>
              <w:top w:val="nil"/>
              <w:left w:val="nil"/>
              <w:bottom w:val="single" w:sz="8" w:space="0" w:color="auto"/>
              <w:right w:val="single" w:sz="8" w:space="0" w:color="auto"/>
            </w:tcBorders>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One example may be if a patient has first-hand knowledge of a relative who has suffered serious harm following vaccination.</w:t>
            </w:r>
          </w:p>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 </w:t>
            </w:r>
          </w:p>
          <w:p w:rsidR="00C83B85" w:rsidRPr="006B52A9" w:rsidRDefault="00380BE2" w:rsidP="00346CC0">
            <w:pPr>
              <w:spacing w:before="240" w:after="240" w:line="240" w:lineRule="auto"/>
              <w:jc w:val="both"/>
              <w:rPr>
                <w:rFonts w:ascii="Times New Roman" w:eastAsia="Times New Roman" w:hAnsi="Times New Roman" w:cs="Times New Roman"/>
                <w:sz w:val="24"/>
                <w:szCs w:val="24"/>
              </w:rPr>
            </w:pPr>
            <w:hyperlink r:id="rId66" w:anchor="extending-immunity-from-civil-liability" w:tgtFrame="_blank" w:history="1">
              <w:r w:rsidR="00C83B85" w:rsidRPr="006B52A9">
                <w:rPr>
                  <w:rFonts w:ascii="Times New Roman" w:eastAsia="Times New Roman" w:hAnsi="Times New Roman" w:cs="Times New Roman"/>
                  <w:color w:val="0000FF"/>
                  <w:sz w:val="16"/>
                  <w:szCs w:val="16"/>
                  <w:u w:val="single"/>
                </w:rPr>
                <w:t>https://www.gov.uk/government/consultations/distributing-vaccines-and-treatments-for-covid-19-and-flu/outcome/government-response-consultation-on-changes-to-the-human-medicines-regulations-to-support-the-rollout-of-covid-19-vaccines#extending-immunity-from-civil-liability</w:t>
              </w:r>
            </w:hyperlink>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b/>
                <w:bCs/>
                <w:sz w:val="16"/>
                <w:szCs w:val="16"/>
              </w:rPr>
              <w:t>Yes/no</w:t>
            </w:r>
          </w:p>
        </w:tc>
      </w:tr>
      <w:tr w:rsidR="00C83B85" w:rsidRPr="006B52A9" w:rsidTr="00346CC0">
        <w:trPr>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b/>
                <w:bCs/>
                <w:sz w:val="16"/>
                <w:szCs w:val="16"/>
              </w:rPr>
              <w:t>e. Expected harms, including common side effects and what to do if they occur.</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Full list of adverse reactions in insert to be shared. Common side-effects include chills, fever, myalgia, fatigue, arthralgia, headache, and pain at the injection site.</w:t>
            </w:r>
          </w:p>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A reaction to the first dose increases risk of a major reaction to a second dose</w:t>
            </w:r>
          </w:p>
        </w:tc>
        <w:tc>
          <w:tcPr>
            <w:tcW w:w="5050" w:type="dxa"/>
            <w:tcBorders>
              <w:top w:val="nil"/>
              <w:left w:val="nil"/>
              <w:bottom w:val="single" w:sz="8" w:space="0" w:color="auto"/>
              <w:right w:val="single" w:sz="8" w:space="0" w:color="auto"/>
            </w:tcBorders>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proofErr w:type="spellStart"/>
            <w:r w:rsidRPr="006B52A9">
              <w:rPr>
                <w:rFonts w:ascii="Times New Roman" w:eastAsia="Times New Roman" w:hAnsi="Times New Roman" w:cs="Times New Roman"/>
                <w:sz w:val="16"/>
                <w:szCs w:val="16"/>
              </w:rPr>
              <w:t>Moderna</w:t>
            </w:r>
            <w:proofErr w:type="spellEnd"/>
            <w:r w:rsidRPr="006B52A9">
              <w:rPr>
                <w:rFonts w:ascii="Times New Roman" w:eastAsia="Times New Roman" w:hAnsi="Times New Roman" w:cs="Times New Roman"/>
                <w:sz w:val="16"/>
                <w:szCs w:val="16"/>
              </w:rPr>
              <w:t xml:space="preserve"> vaccine -100% of high-dose participants report systemic side effects after second dose,  some severe</w:t>
            </w:r>
          </w:p>
          <w:p w:rsidR="00C83B85" w:rsidRPr="006B52A9" w:rsidRDefault="00380BE2" w:rsidP="00346CC0">
            <w:pPr>
              <w:spacing w:before="240" w:after="240" w:line="240" w:lineRule="auto"/>
              <w:jc w:val="both"/>
              <w:rPr>
                <w:rFonts w:ascii="Times New Roman" w:eastAsia="Times New Roman" w:hAnsi="Times New Roman" w:cs="Times New Roman"/>
                <w:sz w:val="24"/>
                <w:szCs w:val="24"/>
              </w:rPr>
            </w:pPr>
            <w:hyperlink r:id="rId67" w:tgtFrame="_blank" w:history="1">
              <w:r w:rsidR="00C83B85" w:rsidRPr="006B52A9">
                <w:rPr>
                  <w:rFonts w:ascii="Times New Roman" w:eastAsia="Times New Roman" w:hAnsi="Times New Roman" w:cs="Times New Roman"/>
                  <w:color w:val="0000FF"/>
                  <w:sz w:val="16"/>
                  <w:szCs w:val="16"/>
                  <w:u w:val="single"/>
                </w:rPr>
                <w:t>https://www.nejm.org/doi/full/10.1056/NEJMoa2022483</w:t>
              </w:r>
            </w:hyperlink>
          </w:p>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sz w:val="16"/>
                <w:szCs w:val="16"/>
              </w:rPr>
              <w:t>Before a second dose, the patient must be asked about their reaction to the first dose.</w:t>
            </w:r>
          </w:p>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b/>
                <w:bCs/>
                <w:sz w:val="16"/>
                <w:szCs w:val="16"/>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C83B85" w:rsidRPr="006B52A9" w:rsidRDefault="00C83B85" w:rsidP="00346CC0">
            <w:pPr>
              <w:spacing w:before="240" w:after="240" w:line="240" w:lineRule="auto"/>
              <w:jc w:val="both"/>
              <w:rPr>
                <w:rFonts w:ascii="Times New Roman" w:eastAsia="Times New Roman" w:hAnsi="Times New Roman" w:cs="Times New Roman"/>
                <w:sz w:val="24"/>
                <w:szCs w:val="24"/>
              </w:rPr>
            </w:pPr>
            <w:r w:rsidRPr="006B52A9">
              <w:rPr>
                <w:rFonts w:ascii="Times New Roman" w:eastAsia="Times New Roman" w:hAnsi="Times New Roman" w:cs="Times New Roman"/>
                <w:b/>
                <w:bCs/>
                <w:sz w:val="16"/>
                <w:szCs w:val="16"/>
              </w:rPr>
              <w:t>Yes/no</w:t>
            </w:r>
          </w:p>
        </w:tc>
      </w:tr>
    </w:tbl>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color w:val="262A33"/>
          <w:sz w:val="21"/>
          <w:szCs w:val="21"/>
        </w:rPr>
        <w:t> </w:t>
      </w: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4"/>
          <w:szCs w:val="24"/>
        </w:rPr>
        <w:t>To be signed by both parties and a copy held by both parties for at least 7 years.</w:t>
      </w: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4"/>
          <w:szCs w:val="24"/>
        </w:rPr>
        <w:t> Doctor confirmation:</w:t>
      </w:r>
    </w:p>
    <w:p w:rsidR="00C83B85" w:rsidRPr="006B52A9" w:rsidRDefault="00C83B85" w:rsidP="00C83B85">
      <w:pPr>
        <w:shd w:val="clear" w:color="auto" w:fill="FFFFFF"/>
        <w:spacing w:before="240" w:after="240" w:line="240" w:lineRule="auto"/>
        <w:jc w:val="both"/>
        <w:rPr>
          <w:rFonts w:ascii="Segoe UI" w:eastAsia="Times New Roman" w:hAnsi="Segoe UI" w:cs="Segoe UI"/>
          <w:b/>
          <w:bCs/>
          <w:i/>
          <w:iCs/>
          <w:sz w:val="24"/>
          <w:szCs w:val="24"/>
        </w:rPr>
      </w:pPr>
      <w:r w:rsidRPr="006B52A9">
        <w:rPr>
          <w:rFonts w:ascii="Segoe UI" w:eastAsia="Times New Roman" w:hAnsi="Segoe UI" w:cs="Segoe UI"/>
          <w:b/>
          <w:bCs/>
          <w:color w:val="262A33"/>
          <w:sz w:val="24"/>
          <w:szCs w:val="24"/>
        </w:rPr>
        <w:t xml:space="preserve">I confirm that I have discussed the above issues at length with the patient below, in accordance with the 2015 Montgomery Judgement and GMC Guidelines, </w:t>
      </w:r>
      <w:r w:rsidRPr="006B52A9">
        <w:rPr>
          <w:rFonts w:ascii="Segoe UI" w:eastAsia="Times New Roman" w:hAnsi="Segoe UI" w:cs="Segoe UI"/>
          <w:b/>
          <w:bCs/>
          <w:i/>
          <w:iCs/>
          <w:sz w:val="24"/>
          <w:szCs w:val="24"/>
        </w:rPr>
        <w:t>including:</w:t>
      </w:r>
    </w:p>
    <w:p w:rsidR="00C83B85" w:rsidRPr="006B52A9" w:rsidRDefault="00C83B85" w:rsidP="00C83B8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240" w:lineRule="auto"/>
        <w:contextualSpacing/>
        <w:jc w:val="both"/>
        <w:rPr>
          <w:rFonts w:ascii="Segoe UI" w:eastAsia="Times New Roman" w:hAnsi="Segoe UI" w:cs="Segoe UI"/>
          <w:i/>
          <w:iCs/>
          <w:color w:val="auto"/>
          <w:sz w:val="21"/>
          <w:szCs w:val="21"/>
          <w:lang w:val="en-GB"/>
        </w:rPr>
      </w:pPr>
      <w:r w:rsidRPr="006B52A9">
        <w:rPr>
          <w:rFonts w:ascii="Segoe UI" w:eastAsia="Times New Roman" w:hAnsi="Segoe UI" w:cs="Segoe UI"/>
          <w:i/>
          <w:iCs/>
          <w:color w:val="auto"/>
          <w:sz w:val="21"/>
          <w:szCs w:val="21"/>
          <w:lang w:val="en-GB"/>
        </w:rPr>
        <w:t>The fact the JCVI does not support the experimental Covid-19 vaccine rollout to children,</w:t>
      </w:r>
    </w:p>
    <w:p w:rsidR="00C83B85" w:rsidRPr="006B52A9" w:rsidRDefault="00C83B85" w:rsidP="00C83B8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240" w:lineRule="auto"/>
        <w:contextualSpacing/>
        <w:jc w:val="both"/>
        <w:rPr>
          <w:rFonts w:ascii="Segoe UI" w:eastAsia="Times New Roman" w:hAnsi="Segoe UI" w:cs="Segoe UI"/>
          <w:i/>
          <w:iCs/>
          <w:color w:val="auto"/>
          <w:sz w:val="21"/>
          <w:szCs w:val="21"/>
          <w:lang w:val="en-GB"/>
        </w:rPr>
      </w:pPr>
      <w:r w:rsidRPr="006B52A9">
        <w:rPr>
          <w:rFonts w:ascii="Segoe UI" w:eastAsia="Times New Roman" w:hAnsi="Segoe UI" w:cs="Segoe UI"/>
          <w:i/>
          <w:iCs/>
          <w:color w:val="auto"/>
          <w:sz w:val="21"/>
          <w:szCs w:val="21"/>
          <w:lang w:val="en-GB"/>
        </w:rPr>
        <w:t>The fact that the JCVI has advised parents and those aged 12 – 15 years to wait for 6 months before considering whether to receive an experimental Covid-19 vaccine in order for there to be sufficient data available to render any consent provided informed,</w:t>
      </w:r>
    </w:p>
    <w:p w:rsidR="00C83B85" w:rsidRPr="006B52A9" w:rsidRDefault="00C83B85" w:rsidP="00C83B8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240" w:lineRule="auto"/>
        <w:contextualSpacing/>
        <w:jc w:val="both"/>
        <w:rPr>
          <w:rFonts w:ascii="Segoe UI" w:eastAsia="Times New Roman" w:hAnsi="Segoe UI" w:cs="Segoe UI"/>
          <w:i/>
          <w:iCs/>
          <w:sz w:val="21"/>
          <w:szCs w:val="21"/>
          <w:lang w:val="en-GB"/>
        </w:rPr>
      </w:pPr>
      <w:r w:rsidRPr="006B52A9">
        <w:rPr>
          <w:rFonts w:ascii="Segoe UI" w:eastAsia="Times New Roman" w:hAnsi="Segoe UI" w:cs="Segoe UI"/>
          <w:i/>
          <w:iCs/>
          <w:color w:val="auto"/>
          <w:sz w:val="21"/>
          <w:szCs w:val="21"/>
          <w:lang w:val="en-GB"/>
        </w:rPr>
        <w:t>Obtaining consent from each parent, guardian or anyone with parental responsibility for a child.</w:t>
      </w:r>
    </w:p>
    <w:p w:rsidR="00C83B85" w:rsidRPr="006B52A9" w:rsidRDefault="00C83B85" w:rsidP="00C83B8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240" w:lineRule="auto"/>
        <w:contextualSpacing/>
        <w:jc w:val="both"/>
        <w:rPr>
          <w:rFonts w:ascii="Segoe UI" w:eastAsia="Times New Roman" w:hAnsi="Segoe UI" w:cs="Segoe UI"/>
          <w:i/>
          <w:iCs/>
          <w:sz w:val="21"/>
          <w:szCs w:val="21"/>
          <w:lang w:val="en-GB"/>
        </w:rPr>
      </w:pPr>
      <w:r w:rsidRPr="006B52A9">
        <w:rPr>
          <w:rFonts w:ascii="Segoe UI" w:eastAsia="Times New Roman" w:hAnsi="Segoe UI" w:cs="Segoe UI"/>
          <w:i/>
          <w:iCs/>
          <w:sz w:val="21"/>
          <w:szCs w:val="21"/>
          <w:lang w:val="en-GB"/>
        </w:rPr>
        <w:t>For a boy or girl, exclusion of peer, celebrity, social or school pressure.</w:t>
      </w:r>
    </w:p>
    <w:p w:rsidR="00C83B85" w:rsidRPr="006B52A9" w:rsidRDefault="00C83B85" w:rsidP="00C83B8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240" w:lineRule="auto"/>
        <w:contextualSpacing/>
        <w:jc w:val="both"/>
        <w:rPr>
          <w:rFonts w:ascii="Segoe UI" w:eastAsia="Times New Roman" w:hAnsi="Segoe UI" w:cs="Segoe UI"/>
          <w:i/>
          <w:iCs/>
          <w:color w:val="auto"/>
          <w:sz w:val="21"/>
          <w:szCs w:val="21"/>
          <w:lang w:val="en-GB"/>
        </w:rPr>
      </w:pPr>
      <w:r w:rsidRPr="006B52A9">
        <w:rPr>
          <w:rFonts w:ascii="Segoe UI" w:eastAsia="Times New Roman" w:hAnsi="Segoe UI" w:cs="Segoe UI"/>
          <w:i/>
          <w:iCs/>
          <w:sz w:val="21"/>
          <w:szCs w:val="21"/>
          <w:lang w:val="en-GB"/>
        </w:rPr>
        <w:t>Exclusion of the influence of one parent’s views as against another’s (whether in favour of or against the COVID-19 vaccine).</w:t>
      </w: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4"/>
          <w:szCs w:val="24"/>
        </w:rPr>
        <w:t> </w:t>
      </w:r>
    </w:p>
    <w:p w:rsidR="00C83B85" w:rsidRDefault="00C83B85" w:rsidP="00C83B85">
      <w:pPr>
        <w:rPr>
          <w:rFonts w:ascii="Segoe UI" w:eastAsia="Times New Roman" w:hAnsi="Segoe UI" w:cs="Segoe UI"/>
          <w:b/>
          <w:bCs/>
          <w:color w:val="262A33"/>
          <w:sz w:val="24"/>
          <w:szCs w:val="24"/>
        </w:rPr>
      </w:pPr>
      <w:r>
        <w:rPr>
          <w:rFonts w:ascii="Segoe UI" w:eastAsia="Times New Roman" w:hAnsi="Segoe UI" w:cs="Segoe UI"/>
          <w:b/>
          <w:bCs/>
          <w:color w:val="262A33"/>
          <w:sz w:val="24"/>
          <w:szCs w:val="24"/>
        </w:rPr>
        <w:lastRenderedPageBreak/>
        <w:br w:type="page"/>
      </w: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4"/>
          <w:szCs w:val="24"/>
        </w:rPr>
        <w:lastRenderedPageBreak/>
        <w:t>I understand that failure to correctly and fully inform my patient renders me personally and legally responsible for any damages.</w:t>
      </w:r>
    </w:p>
    <w:tbl>
      <w:tblPr>
        <w:tblW w:w="0" w:type="auto"/>
        <w:shd w:val="clear" w:color="auto" w:fill="FFFFFF"/>
        <w:tblCellMar>
          <w:left w:w="0" w:type="dxa"/>
          <w:right w:w="0" w:type="dxa"/>
        </w:tblCellMar>
        <w:tblLook w:val="04A0"/>
      </w:tblPr>
      <w:tblGrid>
        <w:gridCol w:w="4072"/>
        <w:gridCol w:w="5170"/>
      </w:tblGrid>
      <w:tr w:rsidR="00C83B85" w:rsidRPr="006B52A9" w:rsidTr="00346CC0">
        <w:tc>
          <w:tcPr>
            <w:tcW w:w="41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4"/>
                <w:szCs w:val="24"/>
                <w:u w:val="single"/>
              </w:rPr>
              <w:t>Date and Time</w:t>
            </w:r>
          </w:p>
        </w:tc>
        <w:tc>
          <w:tcPr>
            <w:tcW w:w="52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4"/>
                <w:szCs w:val="24"/>
              </w:rPr>
              <w:t> </w:t>
            </w:r>
          </w:p>
        </w:tc>
      </w:tr>
      <w:tr w:rsidR="00C83B85" w:rsidRPr="006B52A9" w:rsidTr="00346CC0">
        <w:tc>
          <w:tcPr>
            <w:tcW w:w="41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4"/>
                <w:szCs w:val="24"/>
              </w:rPr>
              <w:t>Name of doctor or Nurse</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4"/>
                <w:szCs w:val="24"/>
              </w:rPr>
              <w:t>administrating</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4"/>
                <w:szCs w:val="24"/>
              </w:rPr>
              <w:t> </w:t>
            </w:r>
          </w:p>
        </w:tc>
      </w:tr>
      <w:tr w:rsidR="00C83B85" w:rsidRPr="006B52A9" w:rsidTr="00346CC0">
        <w:tc>
          <w:tcPr>
            <w:tcW w:w="41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4"/>
                <w:szCs w:val="24"/>
              </w:rPr>
              <w:t>Professional number of doctor</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4"/>
                <w:szCs w:val="24"/>
              </w:rPr>
              <w:t>(GMC) or nurse (GNC)</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4"/>
                <w:szCs w:val="24"/>
              </w:rPr>
              <w:t> </w:t>
            </w:r>
          </w:p>
        </w:tc>
      </w:tr>
      <w:tr w:rsidR="00C83B85" w:rsidRPr="006B52A9" w:rsidTr="00346CC0">
        <w:tc>
          <w:tcPr>
            <w:tcW w:w="41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4"/>
                <w:szCs w:val="24"/>
              </w:rPr>
              <w:t>Name of vaccine, batch number</w:t>
            </w:r>
          </w:p>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4"/>
                <w:szCs w:val="24"/>
              </w:rPr>
              <w:t>and date of administration</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4"/>
                <w:szCs w:val="24"/>
              </w:rPr>
              <w:t> </w:t>
            </w:r>
          </w:p>
        </w:tc>
      </w:tr>
      <w:tr w:rsidR="00C83B85" w:rsidRPr="006B52A9" w:rsidTr="00346CC0">
        <w:tc>
          <w:tcPr>
            <w:tcW w:w="41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4"/>
                <w:szCs w:val="24"/>
              </w:rPr>
              <w:t>Signature</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4"/>
                <w:szCs w:val="24"/>
              </w:rPr>
              <w:t> </w:t>
            </w:r>
          </w:p>
        </w:tc>
      </w:tr>
    </w:tbl>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4"/>
          <w:szCs w:val="24"/>
        </w:rPr>
        <w:t>Patient consent:</w:t>
      </w:r>
    </w:p>
    <w:p w:rsidR="00C83B85" w:rsidRPr="006B52A9" w:rsidRDefault="00C83B85" w:rsidP="00C83B85">
      <w:pPr>
        <w:shd w:val="clear" w:color="auto" w:fill="FFFFFF"/>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4"/>
          <w:szCs w:val="24"/>
        </w:rPr>
        <w:t>I confirm that I have discussed the above issues at length with the doctor or health professional above. I accept that I have been correctly informed of possible side effects of the Covid-19 vaccine and the alternatives to vaccination. I choose and consent to receive the Covid-19 vaccination.</w:t>
      </w:r>
    </w:p>
    <w:tbl>
      <w:tblPr>
        <w:tblW w:w="0" w:type="auto"/>
        <w:shd w:val="clear" w:color="auto" w:fill="FFFFFF"/>
        <w:tblCellMar>
          <w:left w:w="0" w:type="dxa"/>
          <w:right w:w="0" w:type="dxa"/>
        </w:tblCellMar>
        <w:tblLook w:val="04A0"/>
      </w:tblPr>
      <w:tblGrid>
        <w:gridCol w:w="4068"/>
        <w:gridCol w:w="5174"/>
      </w:tblGrid>
      <w:tr w:rsidR="00C83B85" w:rsidRPr="006B52A9" w:rsidTr="00346CC0">
        <w:tc>
          <w:tcPr>
            <w:tcW w:w="41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4"/>
                <w:szCs w:val="24"/>
              </w:rPr>
              <w:t>Date and Time</w:t>
            </w:r>
          </w:p>
        </w:tc>
        <w:tc>
          <w:tcPr>
            <w:tcW w:w="52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4"/>
                <w:szCs w:val="24"/>
              </w:rPr>
              <w:t> </w:t>
            </w:r>
          </w:p>
        </w:tc>
      </w:tr>
      <w:tr w:rsidR="00C83B85" w:rsidRPr="006B52A9" w:rsidTr="00346CC0">
        <w:tc>
          <w:tcPr>
            <w:tcW w:w="41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4"/>
                <w:szCs w:val="24"/>
              </w:rPr>
              <w:t>Name of Patient</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4"/>
                <w:szCs w:val="24"/>
              </w:rPr>
              <w:t> </w:t>
            </w:r>
          </w:p>
        </w:tc>
      </w:tr>
      <w:tr w:rsidR="00C83B85" w:rsidRPr="006B52A9" w:rsidTr="00346CC0">
        <w:tc>
          <w:tcPr>
            <w:tcW w:w="41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4"/>
                <w:szCs w:val="24"/>
              </w:rPr>
              <w:t>Name of parent or guardian if consenting on behalf of a child</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4"/>
                <w:szCs w:val="24"/>
              </w:rPr>
              <w:t> </w:t>
            </w:r>
          </w:p>
        </w:tc>
      </w:tr>
      <w:tr w:rsidR="00C83B85" w:rsidRPr="006B52A9" w:rsidTr="00346CC0">
        <w:tc>
          <w:tcPr>
            <w:tcW w:w="41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4"/>
                <w:szCs w:val="24"/>
              </w:rPr>
              <w:t>Contact phone number or email</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4"/>
                <w:szCs w:val="24"/>
              </w:rPr>
              <w:t> </w:t>
            </w:r>
          </w:p>
        </w:tc>
      </w:tr>
      <w:tr w:rsidR="00C83B85" w:rsidRPr="006B52A9" w:rsidTr="00346CC0">
        <w:tc>
          <w:tcPr>
            <w:tcW w:w="41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4"/>
                <w:szCs w:val="24"/>
              </w:rPr>
              <w:t>Signature</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B85" w:rsidRPr="006B52A9" w:rsidRDefault="00C83B85" w:rsidP="00346CC0">
            <w:pPr>
              <w:spacing w:before="240" w:after="240" w:line="240" w:lineRule="auto"/>
              <w:jc w:val="both"/>
              <w:rPr>
                <w:rFonts w:ascii="Segoe UI" w:eastAsia="Times New Roman" w:hAnsi="Segoe UI" w:cs="Segoe UI"/>
                <w:color w:val="262A33"/>
                <w:sz w:val="21"/>
                <w:szCs w:val="21"/>
              </w:rPr>
            </w:pPr>
            <w:r w:rsidRPr="006B52A9">
              <w:rPr>
                <w:rFonts w:ascii="Segoe UI" w:eastAsia="Times New Roman" w:hAnsi="Segoe UI" w:cs="Segoe UI"/>
                <w:b/>
                <w:bCs/>
                <w:color w:val="262A33"/>
                <w:sz w:val="24"/>
                <w:szCs w:val="24"/>
              </w:rPr>
              <w:t> </w:t>
            </w:r>
          </w:p>
        </w:tc>
      </w:tr>
    </w:tbl>
    <w:p w:rsidR="00931023" w:rsidRPr="00931023" w:rsidRDefault="00931023" w:rsidP="00C83B85">
      <w:pPr>
        <w:pBdr>
          <w:top w:val="nil"/>
          <w:left w:val="nil"/>
          <w:bottom w:val="nil"/>
          <w:right w:val="nil"/>
          <w:between w:val="nil"/>
          <w:bar w:val="nil"/>
        </w:pBdr>
        <w:spacing w:after="0" w:line="276" w:lineRule="auto"/>
        <w:jc w:val="both"/>
        <w:rPr>
          <w:rFonts w:ascii="Arial" w:eastAsia="Arial Unicode MS" w:hAnsi="Arial" w:cs="Arial Unicode MS"/>
          <w:color w:val="0000FF"/>
          <w:sz w:val="20"/>
          <w:szCs w:val="20"/>
          <w:u w:val="single" w:color="0000FF"/>
          <w:bdr w:val="nil"/>
          <w:lang w:val="en-US" w:eastAsia="en-GB"/>
        </w:rPr>
      </w:pPr>
    </w:p>
    <w:sectPr w:rsidR="00931023" w:rsidRPr="00931023" w:rsidSect="00380B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nion Pro">
    <w:panose1 w:val="00000000000000000000"/>
    <w:charset w:val="00"/>
    <w:family w:val="roman"/>
    <w:notTrueType/>
    <w:pitch w:val="variable"/>
    <w:sig w:usb0="60000287" w:usb1="00000001" w:usb2="00000000" w:usb3="00000000" w:csb0="0000019F" w:csb1="00000000"/>
  </w:font>
  <w:font w:name="Myriad Pro Cond">
    <w:altName w:val="Calibri"/>
    <w:panose1 w:val="00000000000000000000"/>
    <w:charset w:val="00"/>
    <w:family w:val="swiss"/>
    <w:notTrueType/>
    <w:pitch w:val="variable"/>
    <w:sig w:usb0="A00002AF" w:usb1="5000204B" w:usb2="0000000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34A5"/>
    <w:multiLevelType w:val="hybridMultilevel"/>
    <w:tmpl w:val="6D0841F0"/>
    <w:numStyleLink w:val="ImportedStyle3"/>
  </w:abstractNum>
  <w:abstractNum w:abstractNumId="1">
    <w:nsid w:val="153305ED"/>
    <w:multiLevelType w:val="hybridMultilevel"/>
    <w:tmpl w:val="3E9AF824"/>
    <w:numStyleLink w:val="Lettered"/>
  </w:abstractNum>
  <w:abstractNum w:abstractNumId="2">
    <w:nsid w:val="15C25D7D"/>
    <w:multiLevelType w:val="hybridMultilevel"/>
    <w:tmpl w:val="B4C0CB42"/>
    <w:styleLink w:val="Numbered"/>
    <w:lvl w:ilvl="0" w:tplc="416E9E3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072EB35E">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CFE6506C">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AC70DD4E">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A8647AF2">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FFF29D88">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F92EEF5A">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DF4C2516">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431AB2EA">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BED7D28"/>
    <w:multiLevelType w:val="hybridMultilevel"/>
    <w:tmpl w:val="7B0AB59E"/>
    <w:lvl w:ilvl="0" w:tplc="3886E6B0">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0B1956"/>
    <w:multiLevelType w:val="hybridMultilevel"/>
    <w:tmpl w:val="E0EAF95C"/>
    <w:numStyleLink w:val="ImportedStyle2"/>
  </w:abstractNum>
  <w:abstractNum w:abstractNumId="5">
    <w:nsid w:val="262B02DB"/>
    <w:multiLevelType w:val="hybridMultilevel"/>
    <w:tmpl w:val="6D0841F0"/>
    <w:styleLink w:val="ImportedStyle3"/>
    <w:lvl w:ilvl="0" w:tplc="076ACA94">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263FB4">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DA1698">
      <w:start w:val="1"/>
      <w:numFmt w:val="lowerRoman"/>
      <w:lvlText w:val="%3."/>
      <w:lvlJc w:val="left"/>
      <w:pPr>
        <w:ind w:left="2149"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D4E6364">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D6C010">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7C2B44">
      <w:start w:val="1"/>
      <w:numFmt w:val="lowerRoman"/>
      <w:lvlText w:val="%6."/>
      <w:lvlJc w:val="left"/>
      <w:pPr>
        <w:ind w:left="4309"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756509A">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10A1E0">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9EDEA6">
      <w:start w:val="1"/>
      <w:numFmt w:val="lowerRoman"/>
      <w:lvlText w:val="%9."/>
      <w:lvlJc w:val="left"/>
      <w:pPr>
        <w:ind w:left="6469"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0697020"/>
    <w:multiLevelType w:val="hybridMultilevel"/>
    <w:tmpl w:val="692AFE50"/>
    <w:lvl w:ilvl="0" w:tplc="B5A4DB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590830"/>
    <w:multiLevelType w:val="hybridMultilevel"/>
    <w:tmpl w:val="25EE7B2C"/>
    <w:lvl w:ilvl="0" w:tplc="F54CEB08">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1E157D"/>
    <w:multiLevelType w:val="hybridMultilevel"/>
    <w:tmpl w:val="6D0841F0"/>
    <w:lvl w:ilvl="0" w:tplc="18FE1EB6">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DCDFEE">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122D46">
      <w:start w:val="1"/>
      <w:numFmt w:val="lowerRoman"/>
      <w:lvlText w:val="%3."/>
      <w:lvlJc w:val="left"/>
      <w:pPr>
        <w:ind w:left="2149"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E427F4C">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F417BE">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1C8DDA">
      <w:start w:val="1"/>
      <w:numFmt w:val="lowerRoman"/>
      <w:lvlText w:val="%6."/>
      <w:lvlJc w:val="left"/>
      <w:pPr>
        <w:ind w:left="4309"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4EC4076">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F044FE">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E071AA">
      <w:start w:val="1"/>
      <w:numFmt w:val="lowerRoman"/>
      <w:lvlText w:val="%9."/>
      <w:lvlJc w:val="left"/>
      <w:pPr>
        <w:ind w:left="6469"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F1802F4"/>
    <w:multiLevelType w:val="hybridMultilevel"/>
    <w:tmpl w:val="E0EAF95C"/>
    <w:styleLink w:val="ImportedStyle2"/>
    <w:lvl w:ilvl="0" w:tplc="EB0008DA">
      <w:start w:val="1"/>
      <w:numFmt w:val="decimal"/>
      <w:lvlText w:val="%1."/>
      <w:lvlJc w:val="left"/>
      <w:pPr>
        <w:ind w:left="144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sz w:val="21"/>
        <w:szCs w:val="21"/>
        <w:highlight w:val="none"/>
        <w:vertAlign w:val="baseline"/>
      </w:rPr>
    </w:lvl>
    <w:lvl w:ilvl="1" w:tplc="DF902E82">
      <w:start w:val="1"/>
      <w:numFmt w:val="lowerLetter"/>
      <w:lvlText w:val="%2."/>
      <w:lvlJc w:val="left"/>
      <w:pPr>
        <w:ind w:left="216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highlight w:val="none"/>
        <w:vertAlign w:val="baseline"/>
      </w:rPr>
    </w:lvl>
    <w:lvl w:ilvl="2" w:tplc="8190F278">
      <w:start w:val="1"/>
      <w:numFmt w:val="lowerRoman"/>
      <w:lvlText w:val="%3."/>
      <w:lvlJc w:val="left"/>
      <w:pPr>
        <w:ind w:left="288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highlight w:val="none"/>
        <w:vertAlign w:val="baseline"/>
      </w:rPr>
    </w:lvl>
    <w:lvl w:ilvl="3" w:tplc="913A03F0">
      <w:start w:val="1"/>
      <w:numFmt w:val="decimal"/>
      <w:lvlText w:val="%4."/>
      <w:lvlJc w:val="left"/>
      <w:pPr>
        <w:ind w:left="360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highlight w:val="none"/>
        <w:vertAlign w:val="baseline"/>
      </w:rPr>
    </w:lvl>
    <w:lvl w:ilvl="4" w:tplc="68C2335E">
      <w:start w:val="1"/>
      <w:numFmt w:val="lowerLetter"/>
      <w:lvlText w:val="%5."/>
      <w:lvlJc w:val="left"/>
      <w:pPr>
        <w:ind w:left="432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highlight w:val="none"/>
        <w:vertAlign w:val="baseline"/>
      </w:rPr>
    </w:lvl>
    <w:lvl w:ilvl="5" w:tplc="E71E31A6">
      <w:start w:val="1"/>
      <w:numFmt w:val="lowerRoman"/>
      <w:lvlText w:val="%6."/>
      <w:lvlJc w:val="left"/>
      <w:pPr>
        <w:ind w:left="504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highlight w:val="none"/>
        <w:vertAlign w:val="baseline"/>
      </w:rPr>
    </w:lvl>
    <w:lvl w:ilvl="6" w:tplc="26F033E8">
      <w:start w:val="1"/>
      <w:numFmt w:val="decimal"/>
      <w:lvlText w:val="%7."/>
      <w:lvlJc w:val="left"/>
      <w:pPr>
        <w:ind w:left="576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highlight w:val="none"/>
        <w:vertAlign w:val="baseline"/>
      </w:rPr>
    </w:lvl>
    <w:lvl w:ilvl="7" w:tplc="9B22E03A">
      <w:start w:val="1"/>
      <w:numFmt w:val="lowerLetter"/>
      <w:lvlText w:val="%8."/>
      <w:lvlJc w:val="left"/>
      <w:pPr>
        <w:ind w:left="648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highlight w:val="none"/>
        <w:vertAlign w:val="baseline"/>
      </w:rPr>
    </w:lvl>
    <w:lvl w:ilvl="8" w:tplc="B8B8E244">
      <w:start w:val="1"/>
      <w:numFmt w:val="lowerRoman"/>
      <w:lvlText w:val="%9."/>
      <w:lvlJc w:val="left"/>
      <w:pPr>
        <w:ind w:left="720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highlight w:val="none"/>
        <w:vertAlign w:val="baseline"/>
      </w:rPr>
    </w:lvl>
  </w:abstractNum>
  <w:abstractNum w:abstractNumId="10">
    <w:nsid w:val="692B547F"/>
    <w:multiLevelType w:val="hybridMultilevel"/>
    <w:tmpl w:val="6D0841F0"/>
    <w:lvl w:ilvl="0" w:tplc="18FE1EB6">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DCDFEE">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122D46">
      <w:start w:val="1"/>
      <w:numFmt w:val="lowerRoman"/>
      <w:lvlText w:val="%3."/>
      <w:lvlJc w:val="left"/>
      <w:pPr>
        <w:ind w:left="2149"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E427F4C">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F417BE">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1C8DDA">
      <w:start w:val="1"/>
      <w:numFmt w:val="lowerRoman"/>
      <w:lvlText w:val="%6."/>
      <w:lvlJc w:val="left"/>
      <w:pPr>
        <w:ind w:left="4309"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4EC4076">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F044FE">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E071AA">
      <w:start w:val="1"/>
      <w:numFmt w:val="lowerRoman"/>
      <w:lvlText w:val="%9."/>
      <w:lvlJc w:val="left"/>
      <w:pPr>
        <w:ind w:left="6469"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763E707A"/>
    <w:multiLevelType w:val="hybridMultilevel"/>
    <w:tmpl w:val="6D0841F0"/>
    <w:lvl w:ilvl="0" w:tplc="18FE1EB6">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DCDFEE">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122D46">
      <w:start w:val="1"/>
      <w:numFmt w:val="lowerRoman"/>
      <w:lvlText w:val="%3."/>
      <w:lvlJc w:val="left"/>
      <w:pPr>
        <w:ind w:left="2149"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E427F4C">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F417BE">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1C8DDA">
      <w:start w:val="1"/>
      <w:numFmt w:val="lowerRoman"/>
      <w:lvlText w:val="%6."/>
      <w:lvlJc w:val="left"/>
      <w:pPr>
        <w:ind w:left="4309"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4EC4076">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F044FE">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E071AA">
      <w:start w:val="1"/>
      <w:numFmt w:val="lowerRoman"/>
      <w:lvlText w:val="%9."/>
      <w:lvlJc w:val="left"/>
      <w:pPr>
        <w:ind w:left="6469"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7A1959A4"/>
    <w:multiLevelType w:val="hybridMultilevel"/>
    <w:tmpl w:val="3E9AF824"/>
    <w:styleLink w:val="Lettered"/>
    <w:lvl w:ilvl="0" w:tplc="13D8B584">
      <w:start w:val="1"/>
      <w:numFmt w:val="upperLetter"/>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FDECDC0E">
      <w:start w:val="1"/>
      <w:numFmt w:val="low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C2502B2A">
      <w:start w:val="1"/>
      <w:numFmt w:val="upp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6A4AFCCC">
      <w:start w:val="1"/>
      <w:numFmt w:val="upp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CFFEB9F2">
      <w:start w:val="1"/>
      <w:numFmt w:val="upp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17C435BE">
      <w:start w:val="1"/>
      <w:numFmt w:val="upp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18D4F08C">
      <w:start w:val="1"/>
      <w:numFmt w:val="upp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BABC6E8A">
      <w:start w:val="1"/>
      <w:numFmt w:val="upp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06A07D2C">
      <w:start w:val="1"/>
      <w:numFmt w:val="upp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7B0000E3"/>
    <w:multiLevelType w:val="hybridMultilevel"/>
    <w:tmpl w:val="B4C0CB42"/>
    <w:numStyleLink w:val="Numbered"/>
  </w:abstractNum>
  <w:num w:numId="1">
    <w:abstractNumId w:val="5"/>
  </w:num>
  <w:num w:numId="2">
    <w:abstractNumId w:val="0"/>
  </w:num>
  <w:num w:numId="3">
    <w:abstractNumId w:val="9"/>
  </w:num>
  <w:num w:numId="4">
    <w:abstractNumId w:val="4"/>
  </w:num>
  <w:num w:numId="5">
    <w:abstractNumId w:val="2"/>
  </w:num>
  <w:num w:numId="6">
    <w:abstractNumId w:val="13"/>
  </w:num>
  <w:num w:numId="7">
    <w:abstractNumId w:val="13"/>
    <w:lvlOverride w:ilvl="0">
      <w:startOverride w:val="4"/>
    </w:lvlOverride>
  </w:num>
  <w:num w:numId="8">
    <w:abstractNumId w:val="12"/>
  </w:num>
  <w:num w:numId="9">
    <w:abstractNumId w:val="1"/>
  </w:num>
  <w:num w:numId="10">
    <w:abstractNumId w:val="13"/>
    <w:lvlOverride w:ilvl="0">
      <w:lvl w:ilvl="0" w:tplc="A2C855CC">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756E40E">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406CC1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F5883EA">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D484AB8">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D72EDBA">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9B8A5EE">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D56F49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E283DA">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6"/>
  </w:num>
  <w:num w:numId="12">
    <w:abstractNumId w:val="8"/>
  </w:num>
  <w:num w:numId="13">
    <w:abstractNumId w:val="10"/>
  </w:num>
  <w:num w:numId="14">
    <w:abstractNumId w:val="11"/>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20"/>
  <w:characterSpacingControl w:val="doNotCompress"/>
  <w:compat/>
  <w:rsids>
    <w:rsidRoot w:val="00931023"/>
    <w:rsid w:val="00012788"/>
    <w:rsid w:val="00012817"/>
    <w:rsid w:val="00012F35"/>
    <w:rsid w:val="00074AB5"/>
    <w:rsid w:val="00096D30"/>
    <w:rsid w:val="000A29F0"/>
    <w:rsid w:val="000E3E2B"/>
    <w:rsid w:val="00117DE4"/>
    <w:rsid w:val="00147F37"/>
    <w:rsid w:val="0018019B"/>
    <w:rsid w:val="0018082B"/>
    <w:rsid w:val="001D2A67"/>
    <w:rsid w:val="001E5B43"/>
    <w:rsid w:val="001E6F81"/>
    <w:rsid w:val="00232965"/>
    <w:rsid w:val="00250EF9"/>
    <w:rsid w:val="00251595"/>
    <w:rsid w:val="002623B3"/>
    <w:rsid w:val="002746BC"/>
    <w:rsid w:val="00282582"/>
    <w:rsid w:val="00287CBE"/>
    <w:rsid w:val="002D1902"/>
    <w:rsid w:val="002E24FB"/>
    <w:rsid w:val="00320EBB"/>
    <w:rsid w:val="00324DF3"/>
    <w:rsid w:val="003406ED"/>
    <w:rsid w:val="0035175C"/>
    <w:rsid w:val="0036393C"/>
    <w:rsid w:val="00380BE2"/>
    <w:rsid w:val="003B08A1"/>
    <w:rsid w:val="00407308"/>
    <w:rsid w:val="0041411F"/>
    <w:rsid w:val="00460425"/>
    <w:rsid w:val="00464169"/>
    <w:rsid w:val="00477718"/>
    <w:rsid w:val="004A6EE3"/>
    <w:rsid w:val="004A7006"/>
    <w:rsid w:val="005267FC"/>
    <w:rsid w:val="00530109"/>
    <w:rsid w:val="00596EF5"/>
    <w:rsid w:val="005A456F"/>
    <w:rsid w:val="005B603B"/>
    <w:rsid w:val="005D1D2E"/>
    <w:rsid w:val="006067DE"/>
    <w:rsid w:val="006567E7"/>
    <w:rsid w:val="00680C03"/>
    <w:rsid w:val="006B4AA4"/>
    <w:rsid w:val="00710EDA"/>
    <w:rsid w:val="0074153B"/>
    <w:rsid w:val="00752629"/>
    <w:rsid w:val="00762121"/>
    <w:rsid w:val="0077176F"/>
    <w:rsid w:val="00797097"/>
    <w:rsid w:val="008007FC"/>
    <w:rsid w:val="008454ED"/>
    <w:rsid w:val="008563AA"/>
    <w:rsid w:val="008A7059"/>
    <w:rsid w:val="008D3656"/>
    <w:rsid w:val="00931023"/>
    <w:rsid w:val="00947D4D"/>
    <w:rsid w:val="0095292B"/>
    <w:rsid w:val="00981B5D"/>
    <w:rsid w:val="009A000F"/>
    <w:rsid w:val="009B1701"/>
    <w:rsid w:val="009D404F"/>
    <w:rsid w:val="009D4789"/>
    <w:rsid w:val="009F46F5"/>
    <w:rsid w:val="00A44CB6"/>
    <w:rsid w:val="00A82FC2"/>
    <w:rsid w:val="00A83A7C"/>
    <w:rsid w:val="00AB253B"/>
    <w:rsid w:val="00AD29F2"/>
    <w:rsid w:val="00B51064"/>
    <w:rsid w:val="00BD13CC"/>
    <w:rsid w:val="00C03434"/>
    <w:rsid w:val="00C26758"/>
    <w:rsid w:val="00C42C41"/>
    <w:rsid w:val="00C83B85"/>
    <w:rsid w:val="00CE060A"/>
    <w:rsid w:val="00CE17E7"/>
    <w:rsid w:val="00D0111B"/>
    <w:rsid w:val="00D045AA"/>
    <w:rsid w:val="00D11403"/>
    <w:rsid w:val="00D41B50"/>
    <w:rsid w:val="00D778F1"/>
    <w:rsid w:val="00D82ABB"/>
    <w:rsid w:val="00D9758F"/>
    <w:rsid w:val="00DB30AD"/>
    <w:rsid w:val="00E17015"/>
    <w:rsid w:val="00E80D0F"/>
    <w:rsid w:val="00E82E99"/>
    <w:rsid w:val="00F019AA"/>
    <w:rsid w:val="00F12417"/>
    <w:rsid w:val="00F66CA5"/>
    <w:rsid w:val="00F85565"/>
    <w:rsid w:val="00FA66AD"/>
    <w:rsid w:val="00FB184F"/>
    <w:rsid w:val="00FB7611"/>
    <w:rsid w:val="00FF4C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BE2"/>
  </w:style>
  <w:style w:type="paragraph" w:styleId="Heading3">
    <w:name w:val="heading 3"/>
    <w:next w:val="Body"/>
    <w:link w:val="Heading3Char"/>
    <w:uiPriority w:val="9"/>
    <w:unhideWhenUsed/>
    <w:qFormat/>
    <w:rsid w:val="00931023"/>
    <w:pPr>
      <w:keepNext/>
      <w:pBdr>
        <w:top w:val="single" w:sz="4" w:space="0"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sz w:val="28"/>
      <w:szCs w:val="28"/>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1023"/>
    <w:rPr>
      <w:rFonts w:ascii="Helvetica Neue" w:eastAsia="Arial Unicode MS" w:hAnsi="Helvetica Neue" w:cs="Arial Unicode MS"/>
      <w:color w:val="000000"/>
      <w:spacing w:val="5"/>
      <w:sz w:val="28"/>
      <w:szCs w:val="28"/>
      <w:bdr w:val="nil"/>
      <w:lang w:val="en-US" w:eastAsia="en-GB"/>
    </w:rPr>
  </w:style>
  <w:style w:type="numbering" w:customStyle="1" w:styleId="NoList1">
    <w:name w:val="No List1"/>
    <w:next w:val="NoList"/>
    <w:uiPriority w:val="99"/>
    <w:semiHidden/>
    <w:unhideWhenUsed/>
    <w:rsid w:val="00931023"/>
  </w:style>
  <w:style w:type="character" w:styleId="Hyperlink">
    <w:name w:val="Hyperlink"/>
    <w:rsid w:val="00931023"/>
    <w:rPr>
      <w:u w:val="single"/>
    </w:rPr>
  </w:style>
  <w:style w:type="paragraph" w:customStyle="1" w:styleId="HeaderFooter">
    <w:name w:val="Header &amp; Footer"/>
    <w:rsid w:val="0093102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character" w:customStyle="1" w:styleId="Link">
    <w:name w:val="Link"/>
    <w:rsid w:val="00931023"/>
    <w:rPr>
      <w:outline w:val="0"/>
      <w:color w:val="0000FF"/>
      <w:u w:val="single" w:color="0000FF"/>
    </w:rPr>
  </w:style>
  <w:style w:type="character" w:customStyle="1" w:styleId="Hyperlink0">
    <w:name w:val="Hyperlink.0"/>
    <w:basedOn w:val="Link"/>
    <w:rsid w:val="00931023"/>
    <w:rPr>
      <w:outline w:val="0"/>
      <w:color w:val="0000FF"/>
      <w:u w:val="single" w:color="0000FF"/>
      <w:vertAlign w:val="superscript"/>
    </w:rPr>
  </w:style>
  <w:style w:type="paragraph" w:customStyle="1" w:styleId="Body">
    <w:name w:val="Body"/>
    <w:rsid w:val="009310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ListParagraph">
    <w:name w:val="List Paragraph"/>
    <w:uiPriority w:val="34"/>
    <w:qFormat/>
    <w:rsid w:val="00931023"/>
    <w:pPr>
      <w:pBdr>
        <w:top w:val="nil"/>
        <w:left w:val="nil"/>
        <w:bottom w:val="nil"/>
        <w:right w:val="nil"/>
        <w:between w:val="nil"/>
        <w:bar w:val="nil"/>
      </w:pBdr>
      <w:spacing w:after="0" w:line="276" w:lineRule="auto"/>
      <w:ind w:left="720"/>
    </w:pPr>
    <w:rPr>
      <w:rFonts w:ascii="Arial" w:eastAsia="Arial Unicode MS" w:hAnsi="Arial" w:cs="Arial Unicode MS"/>
      <w:color w:val="000000"/>
      <w:u w:color="000000"/>
      <w:bdr w:val="nil"/>
      <w:lang w:val="en-US" w:eastAsia="en-GB"/>
    </w:rPr>
  </w:style>
  <w:style w:type="numbering" w:customStyle="1" w:styleId="ImportedStyle3">
    <w:name w:val="Imported Style 3"/>
    <w:rsid w:val="00931023"/>
    <w:pPr>
      <w:numPr>
        <w:numId w:val="1"/>
      </w:numPr>
    </w:pPr>
  </w:style>
  <w:style w:type="numbering" w:customStyle="1" w:styleId="ImportedStyle2">
    <w:name w:val="Imported Style 2"/>
    <w:rsid w:val="00931023"/>
    <w:pPr>
      <w:numPr>
        <w:numId w:val="3"/>
      </w:numPr>
    </w:pPr>
  </w:style>
  <w:style w:type="character" w:customStyle="1" w:styleId="None">
    <w:name w:val="None"/>
    <w:rsid w:val="00931023"/>
  </w:style>
  <w:style w:type="character" w:customStyle="1" w:styleId="Hyperlink1">
    <w:name w:val="Hyperlink.1"/>
    <w:basedOn w:val="None"/>
    <w:rsid w:val="00931023"/>
    <w:rPr>
      <w:outline w:val="0"/>
      <w:color w:val="1155CC"/>
      <w:u w:val="single" w:color="1155CC"/>
    </w:rPr>
  </w:style>
  <w:style w:type="numbering" w:customStyle="1" w:styleId="Numbered">
    <w:name w:val="Numbered"/>
    <w:rsid w:val="00931023"/>
    <w:pPr>
      <w:numPr>
        <w:numId w:val="5"/>
      </w:numPr>
    </w:pPr>
  </w:style>
  <w:style w:type="numbering" w:customStyle="1" w:styleId="Lettered">
    <w:name w:val="Lettered"/>
    <w:rsid w:val="00931023"/>
    <w:pPr>
      <w:numPr>
        <w:numId w:val="8"/>
      </w:numPr>
    </w:pPr>
  </w:style>
  <w:style w:type="character" w:customStyle="1" w:styleId="FollowedHyperlink1">
    <w:name w:val="FollowedHyperlink1"/>
    <w:basedOn w:val="DefaultParagraphFont"/>
    <w:uiPriority w:val="99"/>
    <w:semiHidden/>
    <w:unhideWhenUsed/>
    <w:rsid w:val="00931023"/>
    <w:rPr>
      <w:color w:val="FF00FF"/>
      <w:u w:val="single"/>
    </w:rPr>
  </w:style>
  <w:style w:type="character" w:customStyle="1" w:styleId="UnresolvedMention1">
    <w:name w:val="Unresolved Mention1"/>
    <w:basedOn w:val="DefaultParagraphFont"/>
    <w:uiPriority w:val="99"/>
    <w:semiHidden/>
    <w:unhideWhenUsed/>
    <w:rsid w:val="00931023"/>
    <w:rPr>
      <w:color w:val="605E5C"/>
      <w:shd w:val="clear" w:color="auto" w:fill="E1DFDD"/>
    </w:rPr>
  </w:style>
  <w:style w:type="paragraph" w:styleId="Header">
    <w:name w:val="header"/>
    <w:basedOn w:val="Normal"/>
    <w:link w:val="HeaderChar"/>
    <w:uiPriority w:val="99"/>
    <w:unhideWhenUsed/>
    <w:rsid w:val="00931023"/>
    <w:pPr>
      <w:pBdr>
        <w:top w:val="nil"/>
        <w:left w:val="nil"/>
        <w:bottom w:val="nil"/>
        <w:right w:val="nil"/>
        <w:between w:val="nil"/>
        <w:bar w:val="nil"/>
      </w:pBdr>
      <w:tabs>
        <w:tab w:val="center" w:pos="4513"/>
        <w:tab w:val="right" w:pos="9026"/>
      </w:tabs>
      <w:spacing w:after="0" w:line="240" w:lineRule="auto"/>
    </w:pPr>
    <w:rPr>
      <w:rFonts w:ascii="Arial" w:eastAsia="Arial Unicode MS" w:hAnsi="Arial" w:cs="Arial Unicode MS"/>
      <w:color w:val="000000"/>
      <w:u w:color="000000"/>
      <w:bdr w:val="nil"/>
      <w:lang w:val="en-US" w:eastAsia="en-GB"/>
    </w:rPr>
  </w:style>
  <w:style w:type="character" w:customStyle="1" w:styleId="HeaderChar">
    <w:name w:val="Header Char"/>
    <w:basedOn w:val="DefaultParagraphFont"/>
    <w:link w:val="Header"/>
    <w:uiPriority w:val="99"/>
    <w:rsid w:val="00931023"/>
    <w:rPr>
      <w:rFonts w:ascii="Arial" w:eastAsia="Arial Unicode MS" w:hAnsi="Arial" w:cs="Arial Unicode MS"/>
      <w:color w:val="000000"/>
      <w:u w:color="000000"/>
      <w:bdr w:val="nil"/>
      <w:lang w:val="en-US" w:eastAsia="en-GB"/>
    </w:rPr>
  </w:style>
  <w:style w:type="paragraph" w:styleId="Footer">
    <w:name w:val="footer"/>
    <w:basedOn w:val="Normal"/>
    <w:link w:val="FooterChar"/>
    <w:uiPriority w:val="99"/>
    <w:unhideWhenUsed/>
    <w:rsid w:val="00931023"/>
    <w:pPr>
      <w:pBdr>
        <w:top w:val="nil"/>
        <w:left w:val="nil"/>
        <w:bottom w:val="nil"/>
        <w:right w:val="nil"/>
        <w:between w:val="nil"/>
        <w:bar w:val="nil"/>
      </w:pBdr>
      <w:tabs>
        <w:tab w:val="center" w:pos="4513"/>
        <w:tab w:val="right" w:pos="9026"/>
      </w:tabs>
      <w:spacing w:after="0" w:line="240" w:lineRule="auto"/>
    </w:pPr>
    <w:rPr>
      <w:rFonts w:ascii="Arial" w:eastAsia="Arial Unicode MS" w:hAnsi="Arial" w:cs="Arial Unicode MS"/>
      <w:color w:val="000000"/>
      <w:u w:color="000000"/>
      <w:bdr w:val="nil"/>
      <w:lang w:val="en-US" w:eastAsia="en-GB"/>
    </w:rPr>
  </w:style>
  <w:style w:type="character" w:customStyle="1" w:styleId="FooterChar">
    <w:name w:val="Footer Char"/>
    <w:basedOn w:val="DefaultParagraphFont"/>
    <w:link w:val="Footer"/>
    <w:uiPriority w:val="99"/>
    <w:rsid w:val="00931023"/>
    <w:rPr>
      <w:rFonts w:ascii="Arial" w:eastAsia="Arial Unicode MS" w:hAnsi="Arial" w:cs="Arial Unicode MS"/>
      <w:color w:val="000000"/>
      <w:u w:color="000000"/>
      <w:bdr w:val="nil"/>
      <w:lang w:val="en-US" w:eastAsia="en-GB"/>
    </w:rPr>
  </w:style>
  <w:style w:type="table" w:styleId="TableGrid">
    <w:name w:val="Table Grid"/>
    <w:basedOn w:val="TableNormal"/>
    <w:uiPriority w:val="39"/>
    <w:rsid w:val="0093102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931023"/>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GB"/>
    </w:rPr>
  </w:style>
  <w:style w:type="paragraph" w:styleId="NormalWeb">
    <w:name w:val="Normal (Web)"/>
    <w:basedOn w:val="Normal"/>
    <w:uiPriority w:val="99"/>
    <w:unhideWhenUsed/>
    <w:rsid w:val="00931023"/>
    <w:pPr>
      <w:spacing w:before="100" w:beforeAutospacing="1" w:after="100" w:afterAutospacing="1" w:line="240" w:lineRule="auto"/>
    </w:pPr>
    <w:rPr>
      <w:rFonts w:ascii="Times New Roman" w:eastAsia="Times New Roman" w:hAnsi="Times New Roman" w:cs="Times New Roman"/>
      <w:sz w:val="24"/>
      <w:szCs w:val="24"/>
      <w:u w:color="000000"/>
      <w:lang w:eastAsia="en-GB"/>
    </w:rPr>
  </w:style>
  <w:style w:type="character" w:styleId="FollowedHyperlink">
    <w:name w:val="FollowedHyperlink"/>
    <w:basedOn w:val="DefaultParagraphFont"/>
    <w:uiPriority w:val="99"/>
    <w:semiHidden/>
    <w:unhideWhenUsed/>
    <w:rsid w:val="00931023"/>
    <w:rPr>
      <w:color w:val="954F72" w:themeColor="followedHyperlink"/>
      <w:u w:val="single"/>
    </w:rPr>
  </w:style>
  <w:style w:type="paragraph" w:customStyle="1" w:styleId="Default">
    <w:name w:val="Default"/>
    <w:rsid w:val="00C2675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paragraph" w:customStyle="1" w:styleId="TableContents">
    <w:name w:val="Table Contents"/>
    <w:basedOn w:val="Normal"/>
    <w:rsid w:val="009A000F"/>
    <w:pPr>
      <w:suppressLineNumbers/>
      <w:suppressAutoHyphens/>
      <w:autoSpaceDN w:val="0"/>
      <w:spacing w:line="256" w:lineRule="auto"/>
    </w:pPr>
    <w:rPr>
      <w:rFonts w:ascii="Calibri" w:eastAsia="SimSun" w:hAnsi="Calibri" w:cs="Calibri"/>
      <w:kern w:val="3"/>
      <w:u w:color="000000"/>
    </w:rPr>
  </w:style>
  <w:style w:type="paragraph" w:customStyle="1" w:styleId="BasicParagraph">
    <w:name w:val="[Basic Paragraph]"/>
    <w:basedOn w:val="Normal"/>
    <w:uiPriority w:val="99"/>
    <w:rsid w:val="00F12417"/>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divs>
    <w:div w:id="1598753002">
      <w:bodyDiv w:val="1"/>
      <w:marLeft w:val="0"/>
      <w:marRight w:val="0"/>
      <w:marTop w:val="0"/>
      <w:marBottom w:val="0"/>
      <w:divBdr>
        <w:top w:val="none" w:sz="0" w:space="0" w:color="auto"/>
        <w:left w:val="none" w:sz="0" w:space="0" w:color="auto"/>
        <w:bottom w:val="none" w:sz="0" w:space="0" w:color="auto"/>
        <w:right w:val="none" w:sz="0" w:space="0" w:color="auto"/>
      </w:divBdr>
      <w:divsChild>
        <w:div w:id="61176082">
          <w:marLeft w:val="0"/>
          <w:marRight w:val="0"/>
          <w:marTop w:val="0"/>
          <w:marBottom w:val="0"/>
          <w:divBdr>
            <w:top w:val="none" w:sz="0" w:space="0" w:color="auto"/>
            <w:left w:val="none" w:sz="0" w:space="0" w:color="auto"/>
            <w:bottom w:val="none" w:sz="0" w:space="0" w:color="auto"/>
            <w:right w:val="none" w:sz="0" w:space="0" w:color="auto"/>
          </w:divBdr>
        </w:div>
      </w:divsChild>
    </w:div>
    <w:div w:id="211093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ijcp.13795" TargetMode="External"/><Relationship Id="rId18" Type="http://schemas.openxmlformats.org/officeDocument/2006/relationships/hyperlink" Target="https://www.nytimes.com/2020/09/19/health/astrazeneca-vaccine-safety-blueprints.html" TargetMode="External"/><Relationship Id="rId26" Type="http://schemas.openxmlformats.org/officeDocument/2006/relationships/hyperlink" Target="https://en.wikipedia.org/wiki/Nuremberg_Code" TargetMode="External"/><Relationship Id="rId39" Type="http://schemas.openxmlformats.org/officeDocument/2006/relationships/hyperlink" Target="https://www.themdu.com/guidance-and-advice/guides/montgomery-and-informed-consent" TargetMode="External"/><Relationship Id="rId21" Type="http://schemas.openxmlformats.org/officeDocument/2006/relationships/hyperlink" Target="https://www.gov.uk/government/news/confirmation-of-guidance-tovaccination-centres-on-managing-allergic-reactions-following-covid-19-vaccination-with-the-pfizer-biontech-vaccine" TargetMode="External"/><Relationship Id="rId34" Type="http://schemas.openxmlformats.org/officeDocument/2006/relationships/hyperlink" Target="https://www.thelancet.com/journals/lanmic/article/PIIS2666-5247(21)00069-0/fulltext" TargetMode="External"/><Relationship Id="rId42" Type="http://schemas.openxmlformats.org/officeDocument/2006/relationships/hyperlink" Target="https://www.ncbi.nlm.nih.gov/pmc/articles/PMC7513835" TargetMode="External"/><Relationship Id="rId47" Type="http://schemas.openxmlformats.org/officeDocument/2006/relationships/hyperlink" Target="https://ccforum.biomedcentral.com/articles/10.1186/s13054-020-03249-y" TargetMode="External"/><Relationship Id="rId50" Type="http://schemas.openxmlformats.org/officeDocument/2006/relationships/hyperlink" Target="https://www.medrxiv.org/content/10.1101/2020.05.25.20110239v1" TargetMode="External"/><Relationship Id="rId55" Type="http://schemas.openxmlformats.org/officeDocument/2006/relationships/hyperlink" Target="https://www.bmj.com/content/370/bmj.m3096/rr" TargetMode="External"/><Relationship Id="rId63" Type="http://schemas.openxmlformats.org/officeDocument/2006/relationships/hyperlink" Target="https://www.gov.uk/government/news/confirmation-of-guidance-tovaccination-centres-on-managing-allergic-reactions-following-covid-19-vaccination-with-the-pfizer-biontech-vaccine" TargetMode="External"/><Relationship Id="rId68" Type="http://schemas.openxmlformats.org/officeDocument/2006/relationships/fontTable" Target="fontTable.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bulatlat.com/2020/08/21/hazards-of-the-covid-19-vaccine/" TargetMode="External"/><Relationship Id="rId29" Type="http://schemas.openxmlformats.org/officeDocument/2006/relationships/hyperlink" Target="https://www.cdc.gov/vaccines/acip/meetings/downloads/slides-2021-08-30/03-COVID-Su-508.pd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assets.publishing.service.gov.uk/government/uploads/system/uploads/attachment_data/file/986034/DAP_Moderna_050521.pdf" TargetMode="External"/><Relationship Id="rId24" Type="http://schemas.openxmlformats.org/officeDocument/2006/relationships/hyperlink" Target="https://www.nejm.org/doi/full/10.1056/NEJMoa2022483" TargetMode="External"/><Relationship Id="rId32" Type="http://schemas.openxmlformats.org/officeDocument/2006/relationships/hyperlink" Target="https://www.supremecourt.uk/cases/docs/uksc-2013-0136-judgment.pdf" TargetMode="External"/><Relationship Id="rId37" Type="http://schemas.openxmlformats.org/officeDocument/2006/relationships/hyperlink" Target="https://www.imperial.ac.uk/covid-19-vaccine-trial/" TargetMode="External"/><Relationship Id="rId40" Type="http://schemas.openxmlformats.org/officeDocument/2006/relationships/hyperlink" Target="https://www.gmc-uk.org/ethical-guidance/ethical-guidance-for-doctors/decision-making-and-consent" TargetMode="External"/><Relationship Id="rId45" Type="http://schemas.openxmlformats.org/officeDocument/2006/relationships/hyperlink" Target="http://orthomolecular.org/resources/omns/v16n25.sHtml" TargetMode="External"/><Relationship Id="rId53" Type="http://schemas.openxmlformats.org/officeDocument/2006/relationships/hyperlink" Target="https://www.weforum.org/agenda/2020/06/vaccine-development-barriers-coronavirus/" TargetMode="External"/><Relationship Id="rId58" Type="http://schemas.openxmlformats.org/officeDocument/2006/relationships/hyperlink" Target="https://2020news.de/en/dr-wodarg-and-dr-yeadon-request-a-stop-of-all-corona-vaccination-studies-and-call-for-co-signing-the-petition/" TargetMode="External"/><Relationship Id="rId66" Type="http://schemas.openxmlformats.org/officeDocument/2006/relationships/hyperlink" Target="https://www.gov.uk/government/consultations/distributing-vaccines-and-treatments-for-covid-19-and-flu/outcome/government-response-consultation-on-changes-to-the-human-medicines-regulations-to-support-the-rollout-of-covid-19-vaccines" TargetMode="External"/><Relationship Id="rId5" Type="http://schemas.openxmlformats.org/officeDocument/2006/relationships/image" Target="media/image1.jpeg"/><Relationship Id="rId15" Type="http://schemas.openxmlformats.org/officeDocument/2006/relationships/hyperlink" Target="https://www.bmj.com/content/370/bmj.m3096/rr" TargetMode="External"/><Relationship Id="rId23" Type="http://schemas.openxmlformats.org/officeDocument/2006/relationships/hyperlink" Target="https://www.bmj.com/content/371/bmj.m4037" TargetMode="External"/><Relationship Id="rId28" Type="http://schemas.openxmlformats.org/officeDocument/2006/relationships/hyperlink" Target="https://www.afinalwarning.com/522797.html" TargetMode="External"/><Relationship Id="rId36" Type="http://schemas.openxmlformats.org/officeDocument/2006/relationships/hyperlink" Target="https://www.bmj.com/content/371/bmj.m4058" TargetMode="External"/><Relationship Id="rId49" Type="http://schemas.openxmlformats.org/officeDocument/2006/relationships/hyperlink" Target="https://papers.ssrn.com/sol3/papers.cfm?abstract_id=3563092" TargetMode="External"/><Relationship Id="rId57" Type="http://schemas.openxmlformats.org/officeDocument/2006/relationships/hyperlink" Target="https://doi.org/10.1111/ijcp.13795" TargetMode="External"/><Relationship Id="rId61" Type="http://schemas.openxmlformats.org/officeDocument/2006/relationships/hyperlink" Target="https://www.cdc.gov/vaccines/acip/meetings/downloads/slides-2020-%2012/slides-12-19/05-COVID-CLARK.pdf" TargetMode="External"/><Relationship Id="rId10" Type="http://schemas.openxmlformats.org/officeDocument/2006/relationships/hyperlink" Target="https://assets.publishing.service.gov.uk/government/uploads/system/uploads/attachment_data/file/986033/DAP_AstraZeneca_050521.pdf" TargetMode="External"/><Relationship Id="rId19" Type="http://schemas.openxmlformats.org/officeDocument/2006/relationships/hyperlink" Target="https://www.cdc.gov/vaccines/acip/meetings/downloads/slides-2020-%2012/slides-12-19/05-COVID-CLARK.pdf" TargetMode="External"/><Relationship Id="rId31" Type="http://schemas.openxmlformats.org/officeDocument/2006/relationships/hyperlink" Target="https://www.judiciary.uk/wp-content/uploads/2021/09/Bell-v-Tavistock-judgment-170921.pdf" TargetMode="External"/><Relationship Id="rId44" Type="http://schemas.openxmlformats.org/officeDocument/2006/relationships/hyperlink" Target="https://www.bmj.com/content/356/bmj.i6583" TargetMode="External"/><Relationship Id="rId52" Type="http://schemas.openxmlformats.org/officeDocument/2006/relationships/hyperlink" Target="https://www.medrxiv.org/content/10.1101/2020.09.07.20180448v1" TargetMode="External"/><Relationship Id="rId60" Type="http://schemas.openxmlformats.org/officeDocument/2006/relationships/hyperlink" Target="https://www.nytimes.com/2020/09/19/health/astrazeneca-vaccine-safety-blueprints.html" TargetMode="External"/><Relationship Id="rId65" Type="http://schemas.openxmlformats.org/officeDocument/2006/relationships/hyperlink" Target="https://www.bmj.com/content/371/bmj.m4037"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86035/DAP_Pfizer_050521.pdf" TargetMode="External"/><Relationship Id="rId14" Type="http://schemas.openxmlformats.org/officeDocument/2006/relationships/hyperlink" Target="https://wonder.cdc.gov/vaers.html" TargetMode="External"/><Relationship Id="rId22" Type="http://schemas.openxmlformats.org/officeDocument/2006/relationships/hyperlink" Target="https://spiral.imperial.ac.uk:8443/bitstream/10044/1/83545/8/2020-10-29-COVID19-Report-34.pdf" TargetMode="External"/><Relationship Id="rId27" Type="http://schemas.openxmlformats.org/officeDocument/2006/relationships/hyperlink" Target="https://dailyexpose.co.uk/2021/05/30/shocking-86-of-children-suffered-an-adverse-reaction-to-the-pfizer-covid-vaccine-in-clinical-trial/" TargetMode="External"/><Relationship Id="rId30" Type="http://schemas.openxmlformats.org/officeDocument/2006/relationships/hyperlink" Target="https://www.fda.gov/media/144413/download" TargetMode="External"/><Relationship Id="rId35" Type="http://schemas.openxmlformats.org/officeDocument/2006/relationships/hyperlink" Target="https://www.theguardian.com/world/2021/may/02/nhs-england-draws-up-plan-to-give-covid-jabs-to-children-12-and-over" TargetMode="External"/><Relationship Id="rId43" Type="http://schemas.openxmlformats.org/officeDocument/2006/relationships/hyperlink" Target="https://www.grassrootshealth.net/wp-content/uploads/2020/04/Grant-GRH-Covid-paper-2020.pdf" TargetMode="External"/><Relationship Id="rId48" Type="http://schemas.openxmlformats.org/officeDocument/2006/relationships/hyperlink" Target="https://www.ncbi.nlm.nih.gov/pmc/articles/PMC7592143/" TargetMode="External"/><Relationship Id="rId56" Type="http://schemas.openxmlformats.org/officeDocument/2006/relationships/hyperlink" Target="https://www.bulatlat.com/2020/08/21/hazards-of-the-covid-19-vaccine/" TargetMode="External"/><Relationship Id="rId64" Type="http://schemas.openxmlformats.org/officeDocument/2006/relationships/hyperlink" Target="https://spiral.imperial.ac.uk:8443/bitstream/10044/1/83545/8/2020-10-29-COVID19-Report-34.pdf" TargetMode="External"/><Relationship Id="rId69" Type="http://schemas.openxmlformats.org/officeDocument/2006/relationships/theme" Target="theme/theme1.xml"/><Relationship Id="rId8" Type="http://schemas.openxmlformats.org/officeDocument/2006/relationships/hyperlink" Target="https://coronavirus-yellowcard.mhra.gov.uk" TargetMode="External"/><Relationship Id="rId51" Type="http://schemas.openxmlformats.org/officeDocument/2006/relationships/hyperlink" Target="https://www.researchgate.net/publication/34076984" TargetMode="External"/><Relationship Id="rId3" Type="http://schemas.openxmlformats.org/officeDocument/2006/relationships/settings" Target="settings.xml"/><Relationship Id="rId12" Type="http://schemas.openxmlformats.org/officeDocument/2006/relationships/hyperlink" Target="https://assets.publishing.service.gov.uk/government/uploads/system/uploads/attachment_data/file/986036/DAP_Unspecified_050521.pdf" TargetMode="External"/><Relationship Id="rId17" Type="http://schemas.openxmlformats.org/officeDocument/2006/relationships/hyperlink" Target="https://www.nature.com/articles/d41586-020-02594-w" TargetMode="External"/><Relationship Id="rId25" Type="http://schemas.openxmlformats.org/officeDocument/2006/relationships/hyperlink" Target="https://en.wikipedia.org/wiki/Verdict" TargetMode="External"/><Relationship Id="rId33" Type="http://schemas.openxmlformats.org/officeDocument/2006/relationships/hyperlink" Target="https://www.bailii.org/ew/cases/EWHC/Fam/2021/741.html" TargetMode="External"/><Relationship Id="rId38" Type="http://schemas.openxmlformats.org/officeDocument/2006/relationships/hyperlink" Target="https://2020news.de/en/dr-wodarg-and-dr-yeadon-request-a-stop-of-all-corona-vaccination-studies-and-call-for-co-signing-the-petition/" TargetMode="External"/><Relationship Id="rId46" Type="http://schemas.openxmlformats.org/officeDocument/2006/relationships/hyperlink" Target="https://orthomolecular.activehosted.com/index.php" TargetMode="External"/><Relationship Id="rId59" Type="http://schemas.openxmlformats.org/officeDocument/2006/relationships/hyperlink" Target="https://www.nature.com/articles/d41586-020-02594-w" TargetMode="External"/><Relationship Id="rId67" Type="http://schemas.openxmlformats.org/officeDocument/2006/relationships/hyperlink" Target="https://www.nejm.org/doi/full/10.1056/NEJMoa2022483" TargetMode="External"/><Relationship Id="rId20" Type="http://schemas.openxmlformats.org/officeDocument/2006/relationships/hyperlink" Target="https://www.cdc.gov/vaccines/covid-19/info-byproduct/pfizer/anaphylaxis-management.html" TargetMode="External"/><Relationship Id="rId41" Type="http://schemas.openxmlformats.org/officeDocument/2006/relationships/hyperlink" Target="https://www.researchsquare.com/article/rs-21211/v1" TargetMode="External"/><Relationship Id="rId54" Type="http://schemas.openxmlformats.org/officeDocument/2006/relationships/hyperlink" Target="https://www.sciencedirect.com/science/article/abs/pii/S1568997219301090" TargetMode="External"/><Relationship Id="rId62" Type="http://schemas.openxmlformats.org/officeDocument/2006/relationships/hyperlink" Target="https://www.cdc.gov/vaccines/covid-19/info-byproduct/pfizer/anaphylaxis-manag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8147</Words>
  <Characters>46441</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miller</dc:creator>
  <cp:lastModifiedBy>Steve</cp:lastModifiedBy>
  <cp:revision>2</cp:revision>
  <dcterms:created xsi:type="dcterms:W3CDTF">2021-11-01T17:04:00Z</dcterms:created>
  <dcterms:modified xsi:type="dcterms:W3CDTF">2021-11-01T17:04:00Z</dcterms:modified>
</cp:coreProperties>
</file>